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F5F6" w14:textId="77777777" w:rsidR="00066448" w:rsidRPr="002B4778" w:rsidRDefault="00066448" w:rsidP="002B4778">
      <w:pPr>
        <w:pStyle w:val="Heading1"/>
        <w:rPr>
          <w:rFonts w:ascii="Times New Roman" w:hAnsi="Times New Roman" w:cs="Times New Roman"/>
          <w:sz w:val="24"/>
          <w:szCs w:val="24"/>
        </w:rPr>
      </w:pPr>
      <w:r w:rsidRPr="002B4778">
        <w:rPr>
          <w:rFonts w:ascii="Times New Roman" w:hAnsi="Times New Roman" w:cs="Times New Roman"/>
          <w:sz w:val="24"/>
          <w:szCs w:val="24"/>
        </w:rPr>
        <w:t>65-407</w:t>
      </w:r>
      <w:r w:rsidRPr="002B4778">
        <w:rPr>
          <w:rFonts w:ascii="Times New Roman" w:hAnsi="Times New Roman" w:cs="Times New Roman"/>
          <w:sz w:val="24"/>
          <w:szCs w:val="24"/>
        </w:rPr>
        <w:tab/>
      </w:r>
      <w:r w:rsidRPr="002B4778">
        <w:rPr>
          <w:rFonts w:ascii="Times New Roman" w:hAnsi="Times New Roman" w:cs="Times New Roman"/>
          <w:sz w:val="24"/>
          <w:szCs w:val="24"/>
        </w:rPr>
        <w:tab/>
        <w:t>PUBLIC UTILITIES COMMISSION</w:t>
      </w:r>
    </w:p>
    <w:p w14:paraId="60999896" w14:textId="77777777" w:rsidR="00066448" w:rsidRDefault="00066448">
      <w:pPr>
        <w:tabs>
          <w:tab w:val="left" w:pos="-720"/>
        </w:tabs>
        <w:rPr>
          <w:rFonts w:ascii="Times New Roman" w:hAnsi="Times New Roman" w:cs="Times New Roman"/>
        </w:rPr>
      </w:pPr>
    </w:p>
    <w:p w14:paraId="7F7F917F" w14:textId="77777777" w:rsidR="00066448" w:rsidRDefault="00066448">
      <w:pPr>
        <w:tabs>
          <w:tab w:val="left" w:pos="-720"/>
          <w:tab w:val="left" w:pos="0"/>
          <w:tab w:val="left" w:pos="720"/>
          <w:tab w:val="left" w:pos="1440"/>
        </w:tabs>
        <w:ind w:left="1440" w:hanging="1440"/>
        <w:rPr>
          <w:rFonts w:ascii="Times New Roman" w:hAnsi="Times New Roman" w:cs="Times New Roman"/>
        </w:rPr>
      </w:pPr>
      <w:r>
        <w:rPr>
          <w:rFonts w:ascii="Times New Roman" w:hAnsi="Times New Roman" w:cs="Times New Roman"/>
        </w:rPr>
        <w:t>Chapter 83</w:t>
      </w:r>
      <w:r w:rsidR="004741C4">
        <w:rPr>
          <w:rFonts w:ascii="Times New Roman" w:hAnsi="Times New Roman" w:cs="Times New Roman"/>
        </w:rPr>
        <w:t>0</w:t>
      </w:r>
      <w:r>
        <w:rPr>
          <w:rFonts w:ascii="Times New Roman" w:hAnsi="Times New Roman" w:cs="Times New Roman"/>
        </w:rPr>
        <w:t>:</w:t>
      </w:r>
      <w:r>
        <w:rPr>
          <w:rFonts w:ascii="Times New Roman" w:hAnsi="Times New Roman" w:cs="Times New Roman"/>
        </w:rPr>
        <w:tab/>
        <w:t xml:space="preserve">POLITICAL ACTIVITIES, </w:t>
      </w:r>
      <w:r w:rsidR="004E0D43">
        <w:rPr>
          <w:rFonts w:ascii="Times New Roman" w:hAnsi="Times New Roman" w:cs="Times New Roman"/>
        </w:rPr>
        <w:t xml:space="preserve">CHARITABLE CONTRIBUTIONS, EDUCATIONAL EXPENDITURES, INSTITUTIONAL ADVERTISING, </w:t>
      </w:r>
      <w:r w:rsidR="008B732E">
        <w:rPr>
          <w:rFonts w:ascii="Times New Roman" w:hAnsi="Times New Roman" w:cs="Times New Roman"/>
        </w:rPr>
        <w:t xml:space="preserve">PROMOTIONAL ADVERTISING, </w:t>
      </w:r>
      <w:r>
        <w:rPr>
          <w:rFonts w:ascii="Times New Roman" w:hAnsi="Times New Roman" w:cs="Times New Roman"/>
        </w:rPr>
        <w:t>AND PROMOTIONAL ALLOWANCES BY PUBLIC UTILITIES</w:t>
      </w:r>
    </w:p>
    <w:p w14:paraId="5BFDC1A0" w14:textId="77777777" w:rsidR="00066448" w:rsidRDefault="00066448">
      <w:pPr>
        <w:pBdr>
          <w:bottom w:val="single" w:sz="6" w:space="1" w:color="auto"/>
        </w:pBdr>
        <w:tabs>
          <w:tab w:val="left" w:pos="-720"/>
        </w:tabs>
        <w:rPr>
          <w:rFonts w:ascii="Times New Roman" w:hAnsi="Times New Roman" w:cs="Times New Roman"/>
        </w:rPr>
      </w:pPr>
    </w:p>
    <w:p w14:paraId="30FA0725" w14:textId="77777777" w:rsidR="00066448" w:rsidRDefault="00066448">
      <w:pPr>
        <w:tabs>
          <w:tab w:val="left" w:pos="-720"/>
          <w:tab w:val="left" w:pos="0"/>
          <w:tab w:val="left" w:pos="720"/>
        </w:tabs>
        <w:ind w:left="1440" w:hanging="1440"/>
        <w:rPr>
          <w:rFonts w:ascii="Times New Roman" w:hAnsi="Times New Roman" w:cs="Times New Roman"/>
        </w:rPr>
      </w:pPr>
    </w:p>
    <w:p w14:paraId="02F0DF20" w14:textId="77777777" w:rsidR="00066448" w:rsidRDefault="00066448" w:rsidP="002951BB">
      <w:pPr>
        <w:tabs>
          <w:tab w:val="left" w:pos="-720"/>
          <w:tab w:val="left" w:pos="0"/>
          <w:tab w:val="left" w:pos="720"/>
        </w:tabs>
        <w:rPr>
          <w:rFonts w:ascii="Times New Roman" w:hAnsi="Times New Roman" w:cs="Times New Roman"/>
        </w:rPr>
      </w:pPr>
      <w:r w:rsidRPr="008C52D0">
        <w:rPr>
          <w:rFonts w:ascii="Times New Roman" w:hAnsi="Times New Roman" w:cs="Times New Roman"/>
        </w:rPr>
        <w:t>Summary:</w:t>
      </w:r>
      <w:r>
        <w:rPr>
          <w:rFonts w:ascii="Times New Roman" w:hAnsi="Times New Roman" w:cs="Times New Roman"/>
        </w:rPr>
        <w:t xml:space="preserve"> This rule requires all </w:t>
      </w:r>
      <w:r w:rsidR="008B732E">
        <w:rPr>
          <w:rFonts w:ascii="Times New Roman" w:hAnsi="Times New Roman" w:cs="Times New Roman"/>
        </w:rPr>
        <w:t xml:space="preserve">electric, gas, and water </w:t>
      </w:r>
      <w:r>
        <w:rPr>
          <w:rFonts w:ascii="Times New Roman" w:hAnsi="Times New Roman" w:cs="Times New Roman"/>
        </w:rPr>
        <w:t xml:space="preserve">public utilities to file annual reports describing their political activities, </w:t>
      </w:r>
      <w:r w:rsidR="004E0D43">
        <w:rPr>
          <w:rFonts w:ascii="Times New Roman" w:hAnsi="Times New Roman" w:cs="Times New Roman"/>
        </w:rPr>
        <w:t xml:space="preserve">charitable contributions, educational expenditures, </w:t>
      </w:r>
      <w:r w:rsidR="008B732E">
        <w:rPr>
          <w:rFonts w:ascii="Times New Roman" w:hAnsi="Times New Roman" w:cs="Times New Roman"/>
        </w:rPr>
        <w:t xml:space="preserve"> </w:t>
      </w:r>
      <w:r>
        <w:rPr>
          <w:rFonts w:ascii="Times New Roman" w:hAnsi="Times New Roman" w:cs="Times New Roman"/>
        </w:rPr>
        <w:t xml:space="preserve">institutional advertising, promotional advertising, and promotional allowances; requires detailed and separate accounting for expenses associated with </w:t>
      </w:r>
      <w:r w:rsidR="004E0D43">
        <w:rPr>
          <w:rFonts w:ascii="Times New Roman" w:hAnsi="Times New Roman" w:cs="Times New Roman"/>
        </w:rPr>
        <w:t xml:space="preserve">these activities; </w:t>
      </w:r>
      <w:r>
        <w:rPr>
          <w:rFonts w:ascii="Times New Roman" w:hAnsi="Times New Roman" w:cs="Times New Roman"/>
        </w:rPr>
        <w:t xml:space="preserve">prohibits any electric utility from providing promotional allowances without prior Commission approval; and establishes ratemaking treatment for expenses associated with </w:t>
      </w:r>
      <w:r w:rsidR="008B732E">
        <w:rPr>
          <w:rFonts w:ascii="Times New Roman" w:hAnsi="Times New Roman" w:cs="Times New Roman"/>
        </w:rPr>
        <w:t>these</w:t>
      </w:r>
      <w:r>
        <w:rPr>
          <w:rFonts w:ascii="Times New Roman" w:hAnsi="Times New Roman" w:cs="Times New Roman"/>
        </w:rPr>
        <w:t xml:space="preserve"> activities.</w:t>
      </w:r>
    </w:p>
    <w:p w14:paraId="6DAC8971" w14:textId="77777777" w:rsidR="00066448" w:rsidRDefault="00066448" w:rsidP="002951BB">
      <w:pPr>
        <w:pBdr>
          <w:bottom w:val="single" w:sz="6" w:space="1" w:color="auto"/>
        </w:pBdr>
        <w:tabs>
          <w:tab w:val="left" w:pos="-720"/>
        </w:tabs>
        <w:rPr>
          <w:rFonts w:ascii="Times New Roman" w:hAnsi="Times New Roman" w:cs="Times New Roman"/>
        </w:rPr>
      </w:pPr>
    </w:p>
    <w:p w14:paraId="0F21A473" w14:textId="77777777" w:rsidR="00066448" w:rsidRDefault="00066448" w:rsidP="002951BB">
      <w:pPr>
        <w:tabs>
          <w:tab w:val="left" w:pos="-720"/>
          <w:tab w:val="left" w:pos="0"/>
        </w:tabs>
        <w:ind w:left="720" w:hanging="720"/>
        <w:rPr>
          <w:rFonts w:ascii="Times New Roman" w:hAnsi="Times New Roman" w:cs="Times New Roman"/>
        </w:rPr>
      </w:pPr>
    </w:p>
    <w:p w14:paraId="18AE85A7" w14:textId="77777777" w:rsidR="00066448" w:rsidRDefault="00066448" w:rsidP="002951BB">
      <w:pPr>
        <w:tabs>
          <w:tab w:val="left" w:pos="-720"/>
          <w:tab w:val="left" w:pos="0"/>
        </w:tabs>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Definitions.</w:t>
      </w:r>
    </w:p>
    <w:p w14:paraId="7A4A2225" w14:textId="77777777" w:rsidR="00066448" w:rsidRDefault="00066448" w:rsidP="002951BB">
      <w:pPr>
        <w:tabs>
          <w:tab w:val="left" w:pos="-720"/>
        </w:tabs>
        <w:rPr>
          <w:rFonts w:ascii="Times New Roman" w:hAnsi="Times New Roman" w:cs="Times New Roman"/>
        </w:rPr>
      </w:pPr>
    </w:p>
    <w:p w14:paraId="090CD46A" w14:textId="77777777" w:rsidR="00066448" w:rsidRDefault="00066448" w:rsidP="002951BB">
      <w:pPr>
        <w:numPr>
          <w:ilvl w:val="0"/>
          <w:numId w:val="1"/>
        </w:numPr>
        <w:tabs>
          <w:tab w:val="left" w:pos="-720"/>
          <w:tab w:val="left" w:pos="0"/>
          <w:tab w:val="left" w:pos="720"/>
        </w:tabs>
        <w:rPr>
          <w:rFonts w:ascii="Times New Roman" w:hAnsi="Times New Roman" w:cs="Times New Roman"/>
        </w:rPr>
      </w:pPr>
      <w:r w:rsidRPr="008C52D0">
        <w:rPr>
          <w:rFonts w:ascii="Times New Roman" w:hAnsi="Times New Roman" w:cs="Times New Roman"/>
        </w:rPr>
        <w:t>Advertising.</w:t>
      </w:r>
      <w:r>
        <w:rPr>
          <w:rFonts w:ascii="Times New Roman" w:hAnsi="Times New Roman" w:cs="Times New Roman"/>
        </w:rPr>
        <w:t xml:space="preserve"> The term "Advertising" means the use of any media, including radio, television, periodicals, newspapers, billboards, car cards, exhibits, bill inserts, handbills, brochures, and other printed matter, </w:t>
      </w:r>
      <w:r w:rsidR="00730FE7">
        <w:rPr>
          <w:rFonts w:ascii="Times New Roman" w:hAnsi="Times New Roman" w:cs="Times New Roman"/>
        </w:rPr>
        <w:t xml:space="preserve">the Internet or social media </w:t>
      </w:r>
      <w:r>
        <w:rPr>
          <w:rFonts w:ascii="Times New Roman" w:hAnsi="Times New Roman" w:cs="Times New Roman"/>
        </w:rPr>
        <w:t>in order to communicate a message to the general public, to a portion of the general public, or to a public utility's customers.</w:t>
      </w:r>
    </w:p>
    <w:p w14:paraId="4C3D9A6F" w14:textId="77777777" w:rsidR="00E13B37" w:rsidRDefault="00E13B37" w:rsidP="002951BB">
      <w:pPr>
        <w:tabs>
          <w:tab w:val="left" w:pos="-720"/>
          <w:tab w:val="left" w:pos="0"/>
          <w:tab w:val="left" w:pos="720"/>
        </w:tabs>
        <w:ind w:left="1440"/>
        <w:rPr>
          <w:rFonts w:ascii="Times New Roman" w:hAnsi="Times New Roman" w:cs="Times New Roman"/>
        </w:rPr>
      </w:pPr>
    </w:p>
    <w:p w14:paraId="725A6971" w14:textId="77777777" w:rsidR="008234DC" w:rsidRDefault="008234DC"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 xml:space="preserve">Affiliated Interest. The term “Affiliated Interest” has the same meaning as in </w:t>
      </w:r>
      <w:r w:rsidR="008B732E">
        <w:rPr>
          <w:rFonts w:ascii="Times New Roman" w:hAnsi="Times New Roman" w:cs="Times New Roman"/>
        </w:rPr>
        <w:t>35-A M.R.S. §</w:t>
      </w:r>
      <w:r>
        <w:rPr>
          <w:rFonts w:ascii="Times New Roman" w:hAnsi="Times New Roman" w:cs="Times New Roman"/>
        </w:rPr>
        <w:t xml:space="preserve"> 707(1)(A).</w:t>
      </w:r>
    </w:p>
    <w:p w14:paraId="118BFB15" w14:textId="77777777" w:rsidR="00E13B37" w:rsidRDefault="00E13B37" w:rsidP="002951BB">
      <w:pPr>
        <w:tabs>
          <w:tab w:val="left" w:pos="-720"/>
          <w:tab w:val="left" w:pos="0"/>
          <w:tab w:val="left" w:pos="720"/>
        </w:tabs>
        <w:ind w:left="1440"/>
        <w:rPr>
          <w:rFonts w:ascii="Times New Roman" w:hAnsi="Times New Roman" w:cs="Times New Roman"/>
        </w:rPr>
      </w:pPr>
    </w:p>
    <w:p w14:paraId="422BFED0" w14:textId="77777777" w:rsidR="008234DC" w:rsidRDefault="008234DC"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Consumer-owned Transmission and Distribution Utility. The term</w:t>
      </w:r>
      <w:r w:rsidR="006C3D4B">
        <w:rPr>
          <w:rFonts w:ascii="Times New Roman" w:hAnsi="Times New Roman" w:cs="Times New Roman"/>
        </w:rPr>
        <w:t xml:space="preserve"> </w:t>
      </w:r>
      <w:r>
        <w:rPr>
          <w:rFonts w:ascii="Times New Roman" w:hAnsi="Times New Roman" w:cs="Times New Roman"/>
        </w:rPr>
        <w:br/>
      </w:r>
      <w:r w:rsidR="006C3D4B">
        <w:rPr>
          <w:rFonts w:ascii="Times New Roman" w:hAnsi="Times New Roman" w:cs="Times New Roman"/>
        </w:rPr>
        <w:t>“</w:t>
      </w:r>
      <w:r>
        <w:rPr>
          <w:rFonts w:ascii="Times New Roman" w:hAnsi="Times New Roman" w:cs="Times New Roman"/>
        </w:rPr>
        <w:t xml:space="preserve">Consumer-owned Transmission and Distribution Utility” has the same meaning as in </w:t>
      </w:r>
      <w:r w:rsidR="008B732E">
        <w:rPr>
          <w:rFonts w:ascii="Times New Roman" w:hAnsi="Times New Roman" w:cs="Times New Roman"/>
        </w:rPr>
        <w:t>35-A M.R.S. §</w:t>
      </w:r>
      <w:r>
        <w:rPr>
          <w:rFonts w:ascii="Times New Roman" w:hAnsi="Times New Roman" w:cs="Times New Roman"/>
        </w:rPr>
        <w:t xml:space="preserve"> 3201(6).</w:t>
      </w:r>
    </w:p>
    <w:p w14:paraId="2CDB5585" w14:textId="77777777" w:rsidR="00E13B37" w:rsidRDefault="00E13B37" w:rsidP="002951BB">
      <w:pPr>
        <w:pStyle w:val="ListParagraph"/>
        <w:rPr>
          <w:rFonts w:ascii="Times New Roman" w:hAnsi="Times New Roman" w:cs="Times New Roman"/>
        </w:rPr>
      </w:pPr>
    </w:p>
    <w:p w14:paraId="756C8EA1" w14:textId="77777777" w:rsidR="008234DC" w:rsidRDefault="008234DC"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 xml:space="preserve">Consumer-owned Water Utility. The term “Consumer-owned Water Utility” has the same meaning as in </w:t>
      </w:r>
      <w:r w:rsidR="008B732E">
        <w:rPr>
          <w:rFonts w:ascii="Times New Roman" w:hAnsi="Times New Roman" w:cs="Times New Roman"/>
        </w:rPr>
        <w:t xml:space="preserve">35-A M.R.S. § </w:t>
      </w:r>
      <w:r>
        <w:rPr>
          <w:rFonts w:ascii="Times New Roman" w:hAnsi="Times New Roman" w:cs="Times New Roman"/>
        </w:rPr>
        <w:t>6101(1-A).</w:t>
      </w:r>
    </w:p>
    <w:p w14:paraId="60A8A2FC" w14:textId="77777777" w:rsidR="00E13B37" w:rsidRDefault="00E13B37" w:rsidP="002951BB">
      <w:pPr>
        <w:pStyle w:val="ListParagraph"/>
        <w:rPr>
          <w:rFonts w:ascii="Times New Roman" w:hAnsi="Times New Roman" w:cs="Times New Roman"/>
        </w:rPr>
      </w:pPr>
    </w:p>
    <w:p w14:paraId="408177FC" w14:textId="77777777" w:rsidR="00F255E2" w:rsidRPr="007F7835" w:rsidRDefault="00F255E2" w:rsidP="002951BB">
      <w:pPr>
        <w:numPr>
          <w:ilvl w:val="0"/>
          <w:numId w:val="1"/>
        </w:numPr>
        <w:tabs>
          <w:tab w:val="left" w:pos="-720"/>
          <w:tab w:val="left" w:pos="0"/>
          <w:tab w:val="left" w:pos="720"/>
        </w:tabs>
        <w:spacing w:after="240"/>
        <w:contextualSpacing/>
        <w:rPr>
          <w:rFonts w:ascii="Times New Roman" w:hAnsi="Times New Roman" w:cs="Times New Roman"/>
          <w:szCs w:val="24"/>
        </w:rPr>
      </w:pPr>
      <w:r>
        <w:rPr>
          <w:rFonts w:ascii="Times New Roman" w:hAnsi="Times New Roman" w:cs="Times New Roman"/>
        </w:rPr>
        <w:t>E</w:t>
      </w:r>
      <w:r w:rsidRPr="00F255E2">
        <w:rPr>
          <w:rFonts w:ascii="Times New Roman" w:hAnsi="Times New Roman" w:cs="Times New Roman"/>
        </w:rPr>
        <w:t>ducational Expenditures</w:t>
      </w:r>
      <w:r w:rsidR="00A80D15">
        <w:rPr>
          <w:rFonts w:ascii="Times New Roman" w:hAnsi="Times New Roman" w:cs="Times New Roman"/>
        </w:rPr>
        <w:t xml:space="preserve"> that Serve a Public </w:t>
      </w:r>
      <w:r w:rsidR="0088169C">
        <w:rPr>
          <w:rFonts w:ascii="Times New Roman" w:hAnsi="Times New Roman" w:cs="Times New Roman"/>
        </w:rPr>
        <w:t>Interest</w:t>
      </w:r>
      <w:r w:rsidRPr="00F255E2">
        <w:rPr>
          <w:rFonts w:ascii="Times New Roman" w:hAnsi="Times New Roman" w:cs="Times New Roman"/>
        </w:rPr>
        <w:t>. The term “Educational Expenditures</w:t>
      </w:r>
      <w:r w:rsidR="00A80D15">
        <w:rPr>
          <w:rFonts w:ascii="Times New Roman" w:hAnsi="Times New Roman" w:cs="Times New Roman"/>
        </w:rPr>
        <w:t xml:space="preserve"> that Serve a Public Interest</w:t>
      </w:r>
      <w:r w:rsidRPr="00F255E2">
        <w:rPr>
          <w:rFonts w:ascii="Times New Roman" w:hAnsi="Times New Roman" w:cs="Times New Roman"/>
        </w:rPr>
        <w:t xml:space="preserve">” </w:t>
      </w:r>
      <w:r w:rsidR="00A80D15">
        <w:rPr>
          <w:rFonts w:ascii="Times New Roman" w:hAnsi="Times New Roman" w:cs="Times New Roman"/>
        </w:rPr>
        <w:t xml:space="preserve">and thereby may be recoverable in rates </w:t>
      </w:r>
      <w:r w:rsidRPr="00F255E2">
        <w:rPr>
          <w:rFonts w:ascii="Times New Roman" w:hAnsi="Times New Roman" w:cs="Times New Roman"/>
        </w:rPr>
        <w:t xml:space="preserve">means </w:t>
      </w:r>
      <w:r>
        <w:rPr>
          <w:rFonts w:ascii="Times New Roman" w:hAnsi="Times New Roman" w:cs="Times New Roman"/>
        </w:rPr>
        <w:t xml:space="preserve">expenditures related to </w:t>
      </w:r>
      <w:r w:rsidRPr="007F7835">
        <w:rPr>
          <w:rFonts w:ascii="Times New Roman" w:hAnsi="Times New Roman" w:cs="Times New Roman"/>
          <w:szCs w:val="24"/>
        </w:rPr>
        <w:t>utility communication</w:t>
      </w:r>
      <w:r>
        <w:rPr>
          <w:rFonts w:ascii="Times New Roman" w:hAnsi="Times New Roman" w:cs="Times New Roman"/>
          <w:szCs w:val="24"/>
        </w:rPr>
        <w:t>s</w:t>
      </w:r>
      <w:r w:rsidRPr="007F7835">
        <w:rPr>
          <w:rFonts w:ascii="Times New Roman" w:hAnsi="Times New Roman" w:cs="Times New Roman"/>
          <w:szCs w:val="24"/>
        </w:rPr>
        <w:t xml:space="preserve"> with </w:t>
      </w:r>
      <w:r>
        <w:rPr>
          <w:rFonts w:ascii="Times New Roman" w:hAnsi="Times New Roman" w:cs="Times New Roman"/>
          <w:szCs w:val="24"/>
        </w:rPr>
        <w:t>c</w:t>
      </w:r>
      <w:r w:rsidRPr="007F7835">
        <w:rPr>
          <w:rFonts w:ascii="Times New Roman" w:hAnsi="Times New Roman" w:cs="Times New Roman"/>
          <w:szCs w:val="24"/>
        </w:rPr>
        <w:t xml:space="preserve">ustomers that: </w:t>
      </w:r>
    </w:p>
    <w:p w14:paraId="41E4E19A" w14:textId="77777777" w:rsidR="00F255E2" w:rsidRPr="007F7835" w:rsidRDefault="00F255E2" w:rsidP="002951BB">
      <w:pPr>
        <w:spacing w:after="240"/>
        <w:ind w:firstLine="720"/>
        <w:contextualSpacing/>
        <w:rPr>
          <w:rFonts w:ascii="Times New Roman" w:hAnsi="Times New Roman" w:cs="Times New Roman"/>
          <w:szCs w:val="24"/>
        </w:rPr>
      </w:pPr>
    </w:p>
    <w:p w14:paraId="04AFAFBC" w14:textId="77777777" w:rsidR="00F255E2" w:rsidRPr="007F7835" w:rsidRDefault="00084AFA" w:rsidP="002951BB">
      <w:pPr>
        <w:numPr>
          <w:ilvl w:val="0"/>
          <w:numId w:val="3"/>
        </w:numPr>
        <w:spacing w:after="240"/>
        <w:ind w:left="1800"/>
        <w:contextualSpacing/>
        <w:rPr>
          <w:rFonts w:ascii="Times New Roman" w:hAnsi="Times New Roman" w:cs="Times New Roman"/>
          <w:szCs w:val="24"/>
        </w:rPr>
      </w:pPr>
      <w:r>
        <w:rPr>
          <w:rFonts w:ascii="Times New Roman" w:hAnsi="Times New Roman" w:cs="Times New Roman"/>
          <w:szCs w:val="24"/>
        </w:rPr>
        <w:t>I</w:t>
      </w:r>
      <w:r w:rsidR="00F255E2" w:rsidRPr="007F7835">
        <w:rPr>
          <w:rFonts w:ascii="Times New Roman" w:hAnsi="Times New Roman" w:cs="Times New Roman"/>
          <w:szCs w:val="24"/>
        </w:rPr>
        <w:t xml:space="preserve">nform customers </w:t>
      </w:r>
      <w:r w:rsidR="00211BD8">
        <w:rPr>
          <w:rFonts w:ascii="Times New Roman" w:hAnsi="Times New Roman" w:cs="Times New Roman"/>
          <w:szCs w:val="24"/>
        </w:rPr>
        <w:t xml:space="preserve">about specific measures that they can take to </w:t>
      </w:r>
      <w:r w:rsidR="00F255E2" w:rsidRPr="007F7835">
        <w:rPr>
          <w:rFonts w:ascii="Times New Roman" w:hAnsi="Times New Roman" w:cs="Times New Roman"/>
          <w:szCs w:val="24"/>
        </w:rPr>
        <w:t xml:space="preserve"> conserve energy, reduce peak demand for a utility's service, or otherwise reduce consumption of the utility's service; </w:t>
      </w:r>
    </w:p>
    <w:p w14:paraId="62F56A27" w14:textId="77777777" w:rsidR="00F255E2" w:rsidRPr="007F7835" w:rsidRDefault="00F255E2" w:rsidP="002951BB">
      <w:pPr>
        <w:spacing w:after="240"/>
        <w:ind w:left="1800"/>
        <w:contextualSpacing/>
        <w:rPr>
          <w:rFonts w:ascii="Times New Roman" w:hAnsi="Times New Roman" w:cs="Times New Roman"/>
          <w:szCs w:val="24"/>
        </w:rPr>
      </w:pPr>
    </w:p>
    <w:p w14:paraId="7BF65678" w14:textId="77777777" w:rsidR="00F255E2" w:rsidRPr="007F7835" w:rsidRDefault="00084AFA" w:rsidP="002951BB">
      <w:pPr>
        <w:numPr>
          <w:ilvl w:val="0"/>
          <w:numId w:val="3"/>
        </w:numPr>
        <w:spacing w:after="240"/>
        <w:ind w:left="1800"/>
        <w:contextualSpacing/>
        <w:rPr>
          <w:rFonts w:ascii="Times New Roman" w:hAnsi="Times New Roman" w:cs="Times New Roman"/>
          <w:szCs w:val="24"/>
        </w:rPr>
      </w:pPr>
      <w:r>
        <w:rPr>
          <w:rFonts w:ascii="Times New Roman" w:hAnsi="Times New Roman" w:cs="Times New Roman"/>
          <w:szCs w:val="24"/>
        </w:rPr>
        <w:t>I</w:t>
      </w:r>
      <w:r w:rsidR="0054796F">
        <w:rPr>
          <w:rFonts w:ascii="Times New Roman" w:hAnsi="Times New Roman" w:cs="Times New Roman"/>
          <w:szCs w:val="24"/>
        </w:rPr>
        <w:t>n</w:t>
      </w:r>
      <w:r w:rsidR="00F255E2" w:rsidRPr="007F7835">
        <w:rPr>
          <w:rFonts w:ascii="Times New Roman" w:hAnsi="Times New Roman" w:cs="Times New Roman"/>
          <w:szCs w:val="24"/>
        </w:rPr>
        <w:t xml:space="preserve">form customers about energy-efficient appliances, equipment, or services, or about practices which reduce the cost of utility service; </w:t>
      </w:r>
    </w:p>
    <w:p w14:paraId="346046E9" w14:textId="77777777" w:rsidR="00F255E2" w:rsidRPr="007F7835" w:rsidRDefault="00F255E2" w:rsidP="002951BB">
      <w:pPr>
        <w:spacing w:after="240"/>
        <w:ind w:left="1800"/>
        <w:contextualSpacing/>
        <w:rPr>
          <w:rFonts w:ascii="Times New Roman" w:hAnsi="Times New Roman" w:cs="Times New Roman"/>
          <w:szCs w:val="24"/>
        </w:rPr>
      </w:pPr>
    </w:p>
    <w:p w14:paraId="6C8D224C" w14:textId="77777777" w:rsidR="002951BB" w:rsidRPr="002951BB" w:rsidRDefault="00F255E2" w:rsidP="002951BB">
      <w:pPr>
        <w:numPr>
          <w:ilvl w:val="0"/>
          <w:numId w:val="3"/>
        </w:numPr>
        <w:spacing w:after="240"/>
        <w:ind w:left="1800"/>
        <w:contextualSpacing/>
        <w:rPr>
          <w:rFonts w:ascii="Times New Roman" w:hAnsi="Times New Roman" w:cs="Times New Roman"/>
          <w:szCs w:val="24"/>
        </w:rPr>
      </w:pPr>
      <w:r w:rsidRPr="002951BB">
        <w:rPr>
          <w:rFonts w:ascii="Times New Roman" w:hAnsi="Times New Roman" w:cs="Times New Roman"/>
          <w:szCs w:val="24"/>
        </w:rPr>
        <w:lastRenderedPageBreak/>
        <w:t xml:space="preserve">Is required by federal or state law or regulation or are required or permitted by Commission </w:t>
      </w:r>
      <w:r w:rsidR="008C52D0" w:rsidRPr="002951BB">
        <w:rPr>
          <w:rFonts w:ascii="Times New Roman" w:hAnsi="Times New Roman" w:cs="Times New Roman"/>
          <w:szCs w:val="24"/>
        </w:rPr>
        <w:t>order</w:t>
      </w:r>
      <w:r w:rsidRPr="002951BB">
        <w:rPr>
          <w:rFonts w:ascii="Times New Roman" w:hAnsi="Times New Roman" w:cs="Times New Roman"/>
          <w:szCs w:val="24"/>
        </w:rPr>
        <w:t>;</w:t>
      </w:r>
    </w:p>
    <w:p w14:paraId="7D69ACA6" w14:textId="77777777" w:rsidR="002951BB" w:rsidRDefault="002951BB" w:rsidP="002951BB">
      <w:pPr>
        <w:spacing w:after="240"/>
        <w:ind w:left="1800"/>
        <w:contextualSpacing/>
        <w:rPr>
          <w:rFonts w:ascii="Times New Roman" w:hAnsi="Times New Roman" w:cs="Times New Roman"/>
          <w:szCs w:val="24"/>
        </w:rPr>
      </w:pPr>
    </w:p>
    <w:p w14:paraId="5A116400" w14:textId="77777777" w:rsidR="00F255E2" w:rsidRDefault="00F255E2" w:rsidP="002951BB">
      <w:pPr>
        <w:numPr>
          <w:ilvl w:val="0"/>
          <w:numId w:val="3"/>
        </w:numPr>
        <w:spacing w:after="240"/>
        <w:ind w:left="1800"/>
        <w:contextualSpacing/>
        <w:rPr>
          <w:rFonts w:ascii="Times New Roman" w:hAnsi="Times New Roman" w:cs="Times New Roman"/>
          <w:szCs w:val="24"/>
        </w:rPr>
      </w:pPr>
      <w:r w:rsidRPr="007F7835">
        <w:rPr>
          <w:rFonts w:ascii="Times New Roman" w:hAnsi="Times New Roman" w:cs="Times New Roman"/>
          <w:szCs w:val="24"/>
        </w:rPr>
        <w:t xml:space="preserve">Concern connection, disconnection, conditions of service, billing procedures, service interruptions, safety measures, or emergency conditions; </w:t>
      </w:r>
      <w:r w:rsidR="007F7835">
        <w:rPr>
          <w:rFonts w:ascii="Times New Roman" w:hAnsi="Times New Roman" w:cs="Times New Roman"/>
          <w:szCs w:val="24"/>
        </w:rPr>
        <w:t xml:space="preserve"> </w:t>
      </w:r>
    </w:p>
    <w:p w14:paraId="68362C0A" w14:textId="77777777" w:rsidR="007F7835" w:rsidRDefault="007F7835" w:rsidP="002951BB">
      <w:pPr>
        <w:spacing w:after="240"/>
        <w:contextualSpacing/>
        <w:rPr>
          <w:rFonts w:ascii="Times New Roman" w:hAnsi="Times New Roman" w:cs="Times New Roman"/>
          <w:szCs w:val="24"/>
        </w:rPr>
      </w:pPr>
    </w:p>
    <w:p w14:paraId="014465E3" w14:textId="77777777" w:rsidR="00F255E2" w:rsidRPr="005D003B" w:rsidRDefault="005D003B" w:rsidP="002951BB">
      <w:pPr>
        <w:numPr>
          <w:ilvl w:val="0"/>
          <w:numId w:val="3"/>
        </w:numPr>
        <w:spacing w:after="240"/>
        <w:ind w:left="1800"/>
        <w:contextualSpacing/>
        <w:rPr>
          <w:rFonts w:ascii="Times New Roman" w:hAnsi="Times New Roman" w:cs="Times New Roman"/>
          <w:szCs w:val="24"/>
        </w:rPr>
      </w:pPr>
      <w:r w:rsidRPr="005D003B">
        <w:rPr>
          <w:rFonts w:ascii="Times New Roman" w:hAnsi="Times New Roman" w:cs="Times New Roman"/>
          <w:szCs w:val="24"/>
        </w:rPr>
        <w:t xml:space="preserve">Explain </w:t>
      </w:r>
      <w:r w:rsidR="00F255E2" w:rsidRPr="007F7835">
        <w:rPr>
          <w:rFonts w:ascii="Times New Roman" w:hAnsi="Times New Roman" w:cs="Times New Roman"/>
          <w:szCs w:val="24"/>
        </w:rPr>
        <w:t>existing rate schedules or provide</w:t>
      </w:r>
      <w:r w:rsidR="0088169C" w:rsidRPr="005D003B">
        <w:rPr>
          <w:rFonts w:ascii="Times New Roman" w:hAnsi="Times New Roman" w:cs="Times New Roman"/>
          <w:szCs w:val="24"/>
        </w:rPr>
        <w:t>s</w:t>
      </w:r>
      <w:r w:rsidR="00F255E2" w:rsidRPr="007F7835">
        <w:rPr>
          <w:rFonts w:ascii="Times New Roman" w:hAnsi="Times New Roman" w:cs="Times New Roman"/>
          <w:szCs w:val="24"/>
        </w:rPr>
        <w:t xml:space="preserve"> notification of proposed rate schedules and of hearings and proceedings concerning the public utility.</w:t>
      </w:r>
    </w:p>
    <w:p w14:paraId="3805584F" w14:textId="77777777" w:rsidR="00F255E2" w:rsidRDefault="00F255E2" w:rsidP="002951BB">
      <w:pPr>
        <w:spacing w:after="240"/>
        <w:contextualSpacing/>
        <w:rPr>
          <w:rFonts w:ascii="Times New Roman" w:eastAsia="Calibri" w:hAnsi="Times New Roman" w:cs="Times New Roman"/>
          <w:szCs w:val="24"/>
        </w:rPr>
      </w:pPr>
    </w:p>
    <w:p w14:paraId="401993EF" w14:textId="77777777" w:rsidR="00F255E2" w:rsidRPr="007F7835" w:rsidRDefault="00F255E2" w:rsidP="002951BB">
      <w:pPr>
        <w:spacing w:after="240"/>
        <w:ind w:left="1350"/>
        <w:contextualSpacing/>
        <w:rPr>
          <w:rFonts w:ascii="Times New Roman" w:eastAsia="Calibri" w:hAnsi="Times New Roman" w:cs="Times New Roman"/>
          <w:szCs w:val="24"/>
        </w:rPr>
      </w:pPr>
      <w:r>
        <w:rPr>
          <w:rFonts w:ascii="Times New Roman" w:eastAsia="Calibri" w:hAnsi="Times New Roman" w:cs="Times New Roman"/>
          <w:szCs w:val="24"/>
        </w:rPr>
        <w:t xml:space="preserve">Educational expenditures include expenditures relating to information delivered to the public or to </w:t>
      </w:r>
      <w:r w:rsidR="0054796F">
        <w:rPr>
          <w:rFonts w:ascii="Times New Roman" w:eastAsia="Calibri" w:hAnsi="Times New Roman" w:cs="Times New Roman"/>
          <w:szCs w:val="24"/>
        </w:rPr>
        <w:t>public</w:t>
      </w:r>
      <w:r>
        <w:rPr>
          <w:rFonts w:ascii="Times New Roman" w:eastAsia="Calibri" w:hAnsi="Times New Roman" w:cs="Times New Roman"/>
          <w:szCs w:val="24"/>
        </w:rPr>
        <w:t xml:space="preserve"> </w:t>
      </w:r>
      <w:r w:rsidR="0054796F">
        <w:rPr>
          <w:rFonts w:ascii="Times New Roman" w:eastAsia="Calibri" w:hAnsi="Times New Roman" w:cs="Times New Roman"/>
          <w:szCs w:val="24"/>
        </w:rPr>
        <w:t>utility</w:t>
      </w:r>
      <w:r>
        <w:rPr>
          <w:rFonts w:ascii="Times New Roman" w:eastAsia="Calibri" w:hAnsi="Times New Roman" w:cs="Times New Roman"/>
          <w:szCs w:val="24"/>
        </w:rPr>
        <w:t xml:space="preserve"> customers by radio, television, the Internet, print and other media or through sponsorships, paid endorsements and public relations campaigns.</w:t>
      </w:r>
    </w:p>
    <w:p w14:paraId="304D16D6" w14:textId="77777777" w:rsidR="00F255E2" w:rsidRPr="00F255E2" w:rsidRDefault="00F255E2" w:rsidP="002951BB">
      <w:pPr>
        <w:spacing w:after="240"/>
        <w:ind w:firstLine="720"/>
        <w:contextualSpacing/>
        <w:rPr>
          <w:rFonts w:ascii="Arial" w:eastAsia="Calibri" w:hAnsi="Arial" w:cs="Arial"/>
          <w:szCs w:val="24"/>
        </w:rPr>
      </w:pPr>
    </w:p>
    <w:p w14:paraId="1871CF82" w14:textId="77777777" w:rsidR="008234DC" w:rsidRDefault="00F255E2"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G</w:t>
      </w:r>
      <w:r w:rsidR="008234DC">
        <w:rPr>
          <w:rFonts w:ascii="Times New Roman" w:hAnsi="Times New Roman" w:cs="Times New Roman"/>
        </w:rPr>
        <w:t>rassroots Lobbying. The term “Grassroot Lobbying” has the same meaning as in 3 M.R.S. § 312-A(7-B).</w:t>
      </w:r>
    </w:p>
    <w:p w14:paraId="613277CE" w14:textId="77777777" w:rsidR="00E13B37" w:rsidRDefault="00E13B37" w:rsidP="002951BB">
      <w:pPr>
        <w:tabs>
          <w:tab w:val="left" w:pos="-720"/>
          <w:tab w:val="left" w:pos="0"/>
          <w:tab w:val="left" w:pos="720"/>
        </w:tabs>
        <w:ind w:left="1440"/>
        <w:rPr>
          <w:rFonts w:ascii="Times New Roman" w:hAnsi="Times New Roman" w:cs="Times New Roman"/>
        </w:rPr>
      </w:pPr>
    </w:p>
    <w:p w14:paraId="682B01E9" w14:textId="77777777" w:rsidR="008234DC" w:rsidRDefault="008234DC"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Lobbying. The term “Lobbying” has the same meaning as in 3 M.R.S. § 312-A(9).</w:t>
      </w:r>
    </w:p>
    <w:p w14:paraId="54F52CF2" w14:textId="77777777" w:rsidR="00E13B37" w:rsidRDefault="00E13B37" w:rsidP="002951BB">
      <w:pPr>
        <w:pStyle w:val="ListParagraph"/>
        <w:rPr>
          <w:rFonts w:ascii="Times New Roman" w:hAnsi="Times New Roman" w:cs="Times New Roman"/>
        </w:rPr>
      </w:pPr>
    </w:p>
    <w:p w14:paraId="5CCA2FEE" w14:textId="77777777" w:rsidR="001D2E53" w:rsidRDefault="001D2E53"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 xml:space="preserve">Major Political Activities. The term “Major Political Activities” means </w:t>
      </w:r>
      <w:r w:rsidR="00A9695F">
        <w:rPr>
          <w:rFonts w:ascii="Times New Roman" w:hAnsi="Times New Roman" w:cs="Times New Roman"/>
        </w:rPr>
        <w:t>political activities</w:t>
      </w:r>
      <w:r w:rsidR="00660A5B">
        <w:rPr>
          <w:rFonts w:ascii="Times New Roman" w:hAnsi="Times New Roman" w:cs="Times New Roman"/>
        </w:rPr>
        <w:t xml:space="preserve"> expenditures</w:t>
      </w:r>
      <w:r w:rsidR="00A9695F">
        <w:rPr>
          <w:rFonts w:ascii="Times New Roman" w:hAnsi="Times New Roman" w:cs="Times New Roman"/>
        </w:rPr>
        <w:t xml:space="preserve"> </w:t>
      </w:r>
      <w:r w:rsidR="006443AD">
        <w:rPr>
          <w:rFonts w:ascii="Times New Roman" w:hAnsi="Times New Roman" w:cs="Times New Roman"/>
        </w:rPr>
        <w:t xml:space="preserve">aggregating in excess of </w:t>
      </w:r>
      <w:r w:rsidR="00F255E2">
        <w:rPr>
          <w:rFonts w:ascii="Times New Roman" w:hAnsi="Times New Roman" w:cs="Times New Roman"/>
        </w:rPr>
        <w:t>$100,00</w:t>
      </w:r>
      <w:r w:rsidR="006443AD">
        <w:rPr>
          <w:rFonts w:ascii="Times New Roman" w:hAnsi="Times New Roman" w:cs="Times New Roman"/>
        </w:rPr>
        <w:t>0.</w:t>
      </w:r>
    </w:p>
    <w:p w14:paraId="539DAC81" w14:textId="77777777" w:rsidR="00E13B37" w:rsidRDefault="00E13B37" w:rsidP="002951BB">
      <w:pPr>
        <w:pStyle w:val="ListParagraph"/>
        <w:rPr>
          <w:rFonts w:ascii="Times New Roman" w:hAnsi="Times New Roman" w:cs="Times New Roman"/>
        </w:rPr>
      </w:pPr>
    </w:p>
    <w:p w14:paraId="62EFB20B" w14:textId="77777777" w:rsidR="00C41EC0" w:rsidRDefault="00C41EC0" w:rsidP="002951BB">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rPr>
        <w:t xml:space="preserve">Membership Organization. The term “Membership Organization” means </w:t>
      </w:r>
      <w:r w:rsidR="006B0F85">
        <w:rPr>
          <w:rFonts w:ascii="Times New Roman" w:hAnsi="Times New Roman" w:cs="Times New Roman"/>
        </w:rPr>
        <w:t xml:space="preserve">an organization in which a public utility </w:t>
      </w:r>
      <w:r w:rsidR="009A2E7B">
        <w:rPr>
          <w:rFonts w:ascii="Times New Roman" w:hAnsi="Times New Roman" w:cs="Times New Roman"/>
        </w:rPr>
        <w:t xml:space="preserve">either </w:t>
      </w:r>
      <w:r w:rsidR="006B0F85">
        <w:rPr>
          <w:rFonts w:ascii="Times New Roman" w:hAnsi="Times New Roman" w:cs="Times New Roman"/>
        </w:rPr>
        <w:t>pays membership dues or has some other significant financial attachment to the organization or has a significant organizational attachment to the organization that includes direct participatory rights in the governance of the organization, such as the right to vote on the organization</w:t>
      </w:r>
      <w:r w:rsidR="009A2E7B">
        <w:rPr>
          <w:rFonts w:ascii="Times New Roman" w:hAnsi="Times New Roman" w:cs="Times New Roman"/>
        </w:rPr>
        <w:t>’s</w:t>
      </w:r>
      <w:r w:rsidR="006B0F85">
        <w:rPr>
          <w:rFonts w:ascii="Times New Roman" w:hAnsi="Times New Roman" w:cs="Times New Roman"/>
        </w:rPr>
        <w:t xml:space="preserve"> board, budget, or policies.</w:t>
      </w:r>
      <w:r w:rsidR="001112B4">
        <w:rPr>
          <w:rFonts w:ascii="Times New Roman" w:hAnsi="Times New Roman" w:cs="Times New Roman"/>
        </w:rPr>
        <w:t xml:space="preserve"> </w:t>
      </w:r>
      <w:r w:rsidR="00BF78E1">
        <w:rPr>
          <w:rFonts w:ascii="Times New Roman" w:hAnsi="Times New Roman" w:cs="Times New Roman"/>
        </w:rPr>
        <w:t>The m</w:t>
      </w:r>
      <w:r w:rsidR="001112B4">
        <w:rPr>
          <w:rFonts w:ascii="Times New Roman" w:hAnsi="Times New Roman" w:cs="Times New Roman"/>
        </w:rPr>
        <w:t>embership organization</w:t>
      </w:r>
      <w:r w:rsidR="00BF78E1">
        <w:rPr>
          <w:rFonts w:ascii="Times New Roman" w:hAnsi="Times New Roman" w:cs="Times New Roman"/>
        </w:rPr>
        <w:t xml:space="preserve">’s purpose may include, but is not limited to, connecting people together around a particular activity, industry, mission or profession and </w:t>
      </w:r>
      <w:r w:rsidR="009B1153">
        <w:rPr>
          <w:rFonts w:ascii="Times New Roman" w:hAnsi="Times New Roman" w:cs="Times New Roman"/>
        </w:rPr>
        <w:t xml:space="preserve">the membership organization </w:t>
      </w:r>
      <w:r w:rsidR="001112B4">
        <w:rPr>
          <w:rFonts w:ascii="Times New Roman" w:hAnsi="Times New Roman" w:cs="Times New Roman"/>
        </w:rPr>
        <w:t xml:space="preserve">may be not for profit or for profit. </w:t>
      </w:r>
      <w:r w:rsidR="006B0F85">
        <w:rPr>
          <w:rFonts w:ascii="Times New Roman" w:hAnsi="Times New Roman" w:cs="Times New Roman"/>
        </w:rPr>
        <w:t xml:space="preserve"> </w:t>
      </w:r>
    </w:p>
    <w:p w14:paraId="208E4064" w14:textId="77777777" w:rsidR="00C41EC0" w:rsidRDefault="00C41EC0" w:rsidP="002951BB">
      <w:pPr>
        <w:tabs>
          <w:tab w:val="left" w:pos="-720"/>
          <w:tab w:val="left" w:pos="0"/>
          <w:tab w:val="left" w:pos="720"/>
        </w:tabs>
        <w:rPr>
          <w:rFonts w:ascii="Times New Roman" w:hAnsi="Times New Roman" w:cs="Times New Roman"/>
        </w:rPr>
      </w:pPr>
    </w:p>
    <w:p w14:paraId="0C49017E" w14:textId="77777777" w:rsidR="00066448" w:rsidRDefault="007F6D6C"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sidR="009F49C6">
        <w:rPr>
          <w:rFonts w:ascii="Times New Roman" w:hAnsi="Times New Roman" w:cs="Times New Roman"/>
        </w:rPr>
        <w:t xml:space="preserve">J. </w:t>
      </w:r>
      <w:r w:rsidR="009F49C6">
        <w:rPr>
          <w:rFonts w:ascii="Times New Roman" w:hAnsi="Times New Roman" w:cs="Times New Roman"/>
        </w:rPr>
        <w:tab/>
      </w:r>
      <w:r w:rsidR="009F49C6" w:rsidRPr="009F49C6">
        <w:rPr>
          <w:rFonts w:ascii="Times New Roman" w:hAnsi="Times New Roman" w:cs="Times New Roman"/>
        </w:rPr>
        <w:t xml:space="preserve">Political Activities. </w:t>
      </w:r>
      <w:r w:rsidR="00066448">
        <w:rPr>
          <w:rFonts w:ascii="Times New Roman" w:hAnsi="Times New Roman" w:cs="Times New Roman"/>
        </w:rPr>
        <w:t xml:space="preserve"> Political activities by utilities are acts, expenditures</w:t>
      </w:r>
      <w:r w:rsidR="00F255E2">
        <w:rPr>
          <w:rFonts w:ascii="Times New Roman" w:hAnsi="Times New Roman" w:cs="Times New Roman"/>
        </w:rPr>
        <w:t xml:space="preserve">, </w:t>
      </w:r>
      <w:r w:rsidR="00066448">
        <w:rPr>
          <w:rFonts w:ascii="Times New Roman" w:hAnsi="Times New Roman" w:cs="Times New Roman"/>
        </w:rPr>
        <w:t xml:space="preserve"> advertising conducted by the utility</w:t>
      </w:r>
      <w:r w:rsidR="00FA04D8">
        <w:rPr>
          <w:rFonts w:ascii="Times New Roman" w:hAnsi="Times New Roman" w:cs="Times New Roman"/>
        </w:rPr>
        <w:t xml:space="preserve"> or </w:t>
      </w:r>
      <w:r w:rsidR="00F255E2">
        <w:rPr>
          <w:rFonts w:ascii="Times New Roman" w:hAnsi="Times New Roman" w:cs="Times New Roman"/>
        </w:rPr>
        <w:t>affiliated interest</w:t>
      </w:r>
      <w:r w:rsidR="00066448">
        <w:rPr>
          <w:rFonts w:ascii="Times New Roman" w:hAnsi="Times New Roman" w:cs="Times New Roman"/>
        </w:rPr>
        <w:t xml:space="preserve"> or by a</w:t>
      </w:r>
      <w:r w:rsidR="00F255E2">
        <w:rPr>
          <w:rFonts w:ascii="Times New Roman" w:hAnsi="Times New Roman" w:cs="Times New Roman"/>
        </w:rPr>
        <w:t xml:space="preserve"> trade association </w:t>
      </w:r>
      <w:r w:rsidR="004A415D">
        <w:rPr>
          <w:rFonts w:ascii="Times New Roman" w:hAnsi="Times New Roman" w:cs="Times New Roman"/>
        </w:rPr>
        <w:t>or membership</w:t>
      </w:r>
      <w:r w:rsidR="00066448">
        <w:rPr>
          <w:rFonts w:ascii="Times New Roman" w:hAnsi="Times New Roman" w:cs="Times New Roman"/>
        </w:rPr>
        <w:t xml:space="preserve"> organization of which the utility is a member for the purpose of influencing federal, state, or local ordinances, legislation or legislative resolutions, campaigns for political office, referenda, initiatives, constitutional amendments or state and municipal bond issues. Without limitation, and by way of example only, political activities shall include: 1) activities before executive or administrative agencies or officials, or the general public, for the purpose of advocating a specific position with respect to a campaign as defined in 21-A M.R.S. §10</w:t>
      </w:r>
      <w:r w:rsidR="00F255E2">
        <w:rPr>
          <w:rFonts w:ascii="Times New Roman" w:hAnsi="Times New Roman" w:cs="Times New Roman"/>
        </w:rPr>
        <w:t>52</w:t>
      </w:r>
      <w:r w:rsidR="00066448">
        <w:rPr>
          <w:rFonts w:ascii="Times New Roman" w:hAnsi="Times New Roman" w:cs="Times New Roman"/>
        </w:rPr>
        <w:t xml:space="preserve">(1); 2) activities before or communications with legislative or executive officials for the purpose of influencing legislative actions or political appointments, or for the purpose of advocating initiation of legislative actions, including activities which must be reported in the Secretary of State's lobbyist </w:t>
      </w:r>
      <w:r w:rsidR="00066448">
        <w:rPr>
          <w:rFonts w:ascii="Times New Roman" w:hAnsi="Times New Roman" w:cs="Times New Roman"/>
        </w:rPr>
        <w:lastRenderedPageBreak/>
        <w:t>disclosure report under 3 M.R.S. §317; 3) contributions, gifts, or non-monetary donations to political candidates, political parties, political or legislative committees or to any committees or organizations working to influence referendum petitions or elections</w:t>
      </w:r>
      <w:r w:rsidR="00D467D3">
        <w:rPr>
          <w:rFonts w:ascii="Times New Roman" w:hAnsi="Times New Roman" w:cs="Times New Roman"/>
        </w:rPr>
        <w:t>;</w:t>
      </w:r>
      <w:r w:rsidR="009F5AC8">
        <w:rPr>
          <w:rFonts w:ascii="Times New Roman" w:hAnsi="Times New Roman" w:cs="Times New Roman"/>
        </w:rPr>
        <w:t xml:space="preserve"> contributions to </w:t>
      </w:r>
      <w:r w:rsidR="004A415D">
        <w:rPr>
          <w:rFonts w:ascii="Times New Roman" w:hAnsi="Times New Roman" w:cs="Times New Roman"/>
        </w:rPr>
        <w:t xml:space="preserve">a </w:t>
      </w:r>
      <w:r w:rsidR="009F5AC8">
        <w:rPr>
          <w:rFonts w:ascii="Times New Roman" w:hAnsi="Times New Roman" w:cs="Times New Roman"/>
        </w:rPr>
        <w:t>trade association, chamber of commerce, or p</w:t>
      </w:r>
      <w:r w:rsidR="004A415D">
        <w:rPr>
          <w:rFonts w:ascii="Times New Roman" w:hAnsi="Times New Roman" w:cs="Times New Roman"/>
        </w:rPr>
        <w:t>ublic charity</w:t>
      </w:r>
      <w:r w:rsidR="00D467D3">
        <w:rPr>
          <w:rFonts w:ascii="Times New Roman" w:hAnsi="Times New Roman" w:cs="Times New Roman"/>
        </w:rPr>
        <w:t xml:space="preserve">; expenditures for lobbying or grassroots lobbying; and educational expenditures unless </w:t>
      </w:r>
      <w:r w:rsidR="00176A1C">
        <w:rPr>
          <w:rFonts w:ascii="Times New Roman" w:hAnsi="Times New Roman" w:cs="Times New Roman"/>
        </w:rPr>
        <w:t>those expenditures</w:t>
      </w:r>
      <w:r w:rsidR="00D467D3">
        <w:rPr>
          <w:rFonts w:ascii="Times New Roman" w:hAnsi="Times New Roman" w:cs="Times New Roman"/>
        </w:rPr>
        <w:t xml:space="preserve"> serv</w:t>
      </w:r>
      <w:r w:rsidR="00176A1C">
        <w:rPr>
          <w:rFonts w:ascii="Times New Roman" w:hAnsi="Times New Roman" w:cs="Times New Roman"/>
        </w:rPr>
        <w:t>e</w:t>
      </w:r>
      <w:r w:rsidR="00D467D3">
        <w:rPr>
          <w:rFonts w:ascii="Times New Roman" w:hAnsi="Times New Roman" w:cs="Times New Roman"/>
        </w:rPr>
        <w:t xml:space="preserve"> a public interest</w:t>
      </w:r>
      <w:r w:rsidR="00066448">
        <w:rPr>
          <w:rFonts w:ascii="Times New Roman" w:hAnsi="Times New Roman" w:cs="Times New Roman"/>
        </w:rPr>
        <w:t xml:space="preserve"> </w:t>
      </w:r>
      <w:r w:rsidR="00176A1C">
        <w:rPr>
          <w:rFonts w:ascii="Times New Roman" w:hAnsi="Times New Roman" w:cs="Times New Roman"/>
        </w:rPr>
        <w:t>as defined in Section 1, paragraph E</w:t>
      </w:r>
      <w:r w:rsidR="00066448">
        <w:rPr>
          <w:rFonts w:ascii="Times New Roman" w:hAnsi="Times New Roman" w:cs="Times New Roman"/>
        </w:rPr>
        <w:t>. Without limitations, and by way of example only, the following do not constitute political activities: 1) proceedings before local, state, or federal executive or administrative agencies to secure licenses, permits, easements, variances, or similar authority; 2) rulemaking proceedings before state or federal agencies, unless the utility advocates a position with respect to a campaign; 3) services rendered by utility employees on behalf of government agencies, boards, commissions, or ad hoc committees created by public bodies to examine particular issues, or; 4) responding to informational requests from legislators or legislative committees where the utility is not involved in attempting to influence legislative action.</w:t>
      </w:r>
    </w:p>
    <w:p w14:paraId="67CAE4FC" w14:textId="77777777" w:rsidR="00A32C80" w:rsidRDefault="00A32C80" w:rsidP="002951BB">
      <w:pPr>
        <w:tabs>
          <w:tab w:val="left" w:pos="-720"/>
          <w:tab w:val="left" w:pos="0"/>
          <w:tab w:val="left" w:pos="720"/>
        </w:tabs>
        <w:ind w:left="1440" w:hanging="1440"/>
        <w:rPr>
          <w:rFonts w:ascii="Times New Roman" w:hAnsi="Times New Roman" w:cs="Times New Roman"/>
        </w:rPr>
      </w:pPr>
    </w:p>
    <w:p w14:paraId="6DBF89CF" w14:textId="77777777" w:rsidR="008234DC" w:rsidRDefault="009F49C6" w:rsidP="002951BB">
      <w:pPr>
        <w:tabs>
          <w:tab w:val="left" w:pos="-720"/>
          <w:tab w:val="left" w:pos="0"/>
          <w:tab w:val="left" w:pos="720"/>
        </w:tabs>
        <w:ind w:left="144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t>P</w:t>
      </w:r>
      <w:r w:rsidR="008234DC">
        <w:rPr>
          <w:rFonts w:ascii="Times New Roman" w:hAnsi="Times New Roman" w:cs="Times New Roman"/>
        </w:rPr>
        <w:t xml:space="preserve">ublic Charity. The term “Public Charity” has the same meaning as in 5 M.R.S. § 194(1). </w:t>
      </w:r>
    </w:p>
    <w:p w14:paraId="6816CA79" w14:textId="77777777" w:rsidR="00066448" w:rsidRDefault="00066448" w:rsidP="002951BB">
      <w:pPr>
        <w:tabs>
          <w:tab w:val="left" w:pos="-720"/>
        </w:tabs>
        <w:rPr>
          <w:rFonts w:ascii="Times New Roman" w:hAnsi="Times New Roman" w:cs="Times New Roman"/>
        </w:rPr>
      </w:pPr>
    </w:p>
    <w:p w14:paraId="4D6282F6" w14:textId="77777777" w:rsidR="00066448" w:rsidRDefault="00066448"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sidR="009F49C6">
        <w:rPr>
          <w:rFonts w:ascii="Times New Roman" w:hAnsi="Times New Roman" w:cs="Times New Roman"/>
        </w:rPr>
        <w:t>L</w:t>
      </w:r>
      <w:r>
        <w:rPr>
          <w:rFonts w:ascii="Times New Roman" w:hAnsi="Times New Roman" w:cs="Times New Roman"/>
        </w:rPr>
        <w:tab/>
        <w:t>Institutional Advertising. The term "Institutional Advertising" means any advertising conducted for the purpose of promoting the corporate image or goodwill of a public utility or the utility industry.</w:t>
      </w:r>
    </w:p>
    <w:p w14:paraId="5746ECA2" w14:textId="77777777" w:rsidR="00066448" w:rsidRDefault="00066448" w:rsidP="002951BB">
      <w:pPr>
        <w:tabs>
          <w:tab w:val="left" w:pos="-720"/>
        </w:tabs>
        <w:rPr>
          <w:rFonts w:ascii="Times New Roman" w:hAnsi="Times New Roman" w:cs="Times New Roman"/>
        </w:rPr>
      </w:pPr>
    </w:p>
    <w:p w14:paraId="56F0F7D0" w14:textId="77777777" w:rsidR="00066448" w:rsidRDefault="00066448"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sidR="009F49C6">
        <w:rPr>
          <w:rFonts w:ascii="Times New Roman" w:hAnsi="Times New Roman" w:cs="Times New Roman"/>
        </w:rPr>
        <w:t>M</w:t>
      </w:r>
      <w:r>
        <w:rPr>
          <w:rFonts w:ascii="Times New Roman" w:hAnsi="Times New Roman" w:cs="Times New Roman"/>
        </w:rPr>
        <w:t>.</w:t>
      </w:r>
      <w:r>
        <w:rPr>
          <w:rFonts w:ascii="Times New Roman" w:hAnsi="Times New Roman" w:cs="Times New Roman"/>
        </w:rPr>
        <w:tab/>
        <w:t>Promotional Advertising. The term "Promotional Advertising" means any advertising conducted for the purpose of encouraging any person to select or use the service or increase usage of the service of a public utility, to select, purchase, install, or use any appliance or equipment designed to use such utility's service, or to use any other particular service of the utility.</w:t>
      </w:r>
    </w:p>
    <w:p w14:paraId="755FD527" w14:textId="77777777" w:rsidR="00066448" w:rsidRDefault="00066448" w:rsidP="002951BB">
      <w:pPr>
        <w:tabs>
          <w:tab w:val="left" w:pos="-720"/>
        </w:tabs>
        <w:rPr>
          <w:rFonts w:ascii="Times New Roman" w:hAnsi="Times New Roman" w:cs="Times New Roman"/>
        </w:rPr>
      </w:pPr>
    </w:p>
    <w:p w14:paraId="78813D43" w14:textId="77777777" w:rsidR="00066448" w:rsidRDefault="00066448"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sidR="009F49C6">
        <w:rPr>
          <w:rFonts w:ascii="Times New Roman" w:hAnsi="Times New Roman" w:cs="Times New Roman"/>
        </w:rPr>
        <w:t>N</w:t>
      </w:r>
      <w:r>
        <w:rPr>
          <w:rFonts w:ascii="Times New Roman" w:hAnsi="Times New Roman" w:cs="Times New Roman"/>
        </w:rPr>
        <w:t>.</w:t>
      </w:r>
      <w:r>
        <w:rPr>
          <w:rFonts w:ascii="Times New Roman" w:hAnsi="Times New Roman" w:cs="Times New Roman"/>
        </w:rPr>
        <w:tab/>
        <w:t>Promotional Allowance. The term "Promotional Allowance" means any reduction in rates or charges or any rebate or credit granted by a public utility to a customer for the purpose of encouraging any person to select or use the service or increase usage of the service of a utility, to select, purchase, install, or use any appliance or equipment designed to use such utility's service, or to use any other particular service of such utility.</w:t>
      </w:r>
    </w:p>
    <w:p w14:paraId="11183C89" w14:textId="77777777" w:rsidR="007F6D6C" w:rsidRDefault="007F6D6C" w:rsidP="002951BB">
      <w:pPr>
        <w:tabs>
          <w:tab w:val="left" w:pos="-720"/>
          <w:tab w:val="left" w:pos="0"/>
          <w:tab w:val="left" w:pos="720"/>
        </w:tabs>
        <w:ind w:left="1440" w:hanging="1440"/>
        <w:rPr>
          <w:rFonts w:ascii="Times New Roman" w:hAnsi="Times New Roman" w:cs="Times New Roman"/>
        </w:rPr>
      </w:pPr>
    </w:p>
    <w:p w14:paraId="69D71DB9" w14:textId="77777777" w:rsidR="004145E4" w:rsidRDefault="007F6D6C"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O. </w:t>
      </w:r>
      <w:r>
        <w:rPr>
          <w:rFonts w:ascii="Times New Roman" w:hAnsi="Times New Roman" w:cs="Times New Roman"/>
        </w:rPr>
        <w:tab/>
        <w:t xml:space="preserve">Trade Association. </w:t>
      </w:r>
      <w:r w:rsidR="003B5B15">
        <w:rPr>
          <w:rFonts w:ascii="Times New Roman" w:hAnsi="Times New Roman" w:cs="Times New Roman"/>
        </w:rPr>
        <w:t xml:space="preserve">The term “Trade Association” means a group of for-profit </w:t>
      </w:r>
    </w:p>
    <w:p w14:paraId="7C9C26C2" w14:textId="77777777" w:rsidR="00066448" w:rsidRDefault="004145E4" w:rsidP="002951BB">
      <w:pPr>
        <w:tabs>
          <w:tab w:val="left" w:pos="-720"/>
        </w:tabs>
        <w:rPr>
          <w:rFonts w:ascii="Times New Roman" w:hAnsi="Times New Roman" w:cs="Times New Roman"/>
        </w:rPr>
      </w:pPr>
      <w:r>
        <w:rPr>
          <w:rFonts w:ascii="Times New Roman" w:hAnsi="Times New Roman" w:cs="Times New Roman"/>
        </w:rPr>
        <w:tab/>
      </w:r>
      <w:r w:rsidR="006C3D4B">
        <w:rPr>
          <w:rFonts w:ascii="Times New Roman" w:hAnsi="Times New Roman" w:cs="Times New Roman"/>
        </w:rPr>
        <w:tab/>
      </w:r>
      <w:r w:rsidR="003B5B15">
        <w:rPr>
          <w:rFonts w:ascii="Times New Roman" w:hAnsi="Times New Roman" w:cs="Times New Roman"/>
        </w:rPr>
        <w:t xml:space="preserve">corporations collaborating to fund joint advocacy. </w:t>
      </w:r>
    </w:p>
    <w:p w14:paraId="0D87D78B" w14:textId="77777777" w:rsidR="002951BB" w:rsidRDefault="002951BB" w:rsidP="002951BB">
      <w:pPr>
        <w:tabs>
          <w:tab w:val="left" w:pos="-720"/>
        </w:tabs>
        <w:rPr>
          <w:rFonts w:ascii="Times New Roman" w:hAnsi="Times New Roman" w:cs="Times New Roman"/>
        </w:rPr>
      </w:pPr>
    </w:p>
    <w:p w14:paraId="2F6494BD" w14:textId="77777777" w:rsidR="00366C18" w:rsidRDefault="00366C18" w:rsidP="002951BB">
      <w:pPr>
        <w:tabs>
          <w:tab w:val="left" w:pos="-720"/>
        </w:tabs>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 xml:space="preserve">Limitation on Rates </w:t>
      </w:r>
    </w:p>
    <w:p w14:paraId="40AAD4B3" w14:textId="77777777" w:rsidR="00366C18" w:rsidRDefault="00366C18" w:rsidP="002951BB">
      <w:pPr>
        <w:tabs>
          <w:tab w:val="left" w:pos="-720"/>
        </w:tabs>
        <w:rPr>
          <w:rFonts w:ascii="Times New Roman" w:hAnsi="Times New Roman" w:cs="Times New Roman"/>
        </w:rPr>
      </w:pPr>
    </w:p>
    <w:p w14:paraId="74AEC026" w14:textId="77777777" w:rsidR="00366C18" w:rsidRDefault="00366C18" w:rsidP="002951BB">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The following expenses, whether paid directly or indirectly, through reimbursement or otherwise, incurred by a public utility or an affiliated interest may not be included or incorporated in operating expenses to be recovered in rates: </w:t>
      </w:r>
    </w:p>
    <w:p w14:paraId="6F0E6BEF" w14:textId="77777777" w:rsidR="00366C18" w:rsidRDefault="00366C18" w:rsidP="002951BB">
      <w:pPr>
        <w:tabs>
          <w:tab w:val="left" w:pos="-720"/>
          <w:tab w:val="left" w:pos="0"/>
        </w:tabs>
        <w:ind w:left="720" w:hanging="720"/>
        <w:rPr>
          <w:rFonts w:ascii="Times New Roman" w:hAnsi="Times New Roman" w:cs="Times New Roman"/>
        </w:rPr>
      </w:pPr>
    </w:p>
    <w:p w14:paraId="174FB307" w14:textId="77777777" w:rsidR="007F6D6C" w:rsidRDefault="007F6D6C" w:rsidP="002951BB">
      <w:pPr>
        <w:numPr>
          <w:ilvl w:val="0"/>
          <w:numId w:val="2"/>
        </w:numPr>
        <w:tabs>
          <w:tab w:val="left" w:pos="-720"/>
          <w:tab w:val="left" w:pos="0"/>
        </w:tabs>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366C18">
        <w:rPr>
          <w:rFonts w:ascii="Times New Roman" w:hAnsi="Times New Roman" w:cs="Times New Roman"/>
        </w:rPr>
        <w:t xml:space="preserve">Contributions or gifts to political candidates, political parties, political or </w:t>
      </w:r>
    </w:p>
    <w:p w14:paraId="6793C91D" w14:textId="77777777" w:rsidR="007F6D6C"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 xml:space="preserve">legislative committees or any committee or organization working to influence </w:t>
      </w:r>
    </w:p>
    <w:p w14:paraId="2B9758DE" w14:textId="77777777" w:rsidR="007F6D6C"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referendum petitions or elections. Nothing in this paragraph prohibits a consumer-</w:t>
      </w:r>
    </w:p>
    <w:p w14:paraId="683915BC" w14:textId="77777777" w:rsidR="007F6D6C"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 xml:space="preserve">owned water utility, a consumer-owned transmission and distribution utility or the </w:t>
      </w:r>
    </w:p>
    <w:p w14:paraId="7103CC5F" w14:textId="77777777" w:rsidR="007F6D6C"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 xml:space="preserve">Casco Bay Island Transit District from undertaking expenditures related to </w:t>
      </w:r>
    </w:p>
    <w:p w14:paraId="39C45B1D" w14:textId="77777777" w:rsidR="007F6D6C"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 xml:space="preserve">notifying the public of or conducting trustee elections or local referendum </w:t>
      </w:r>
    </w:p>
    <w:p w14:paraId="3CE83217" w14:textId="77777777" w:rsidR="007F6D6C"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 xml:space="preserve">elections directly related to or legally required for the operation of these utilities </w:t>
      </w:r>
    </w:p>
    <w:p w14:paraId="32D66BEE" w14:textId="77777777" w:rsidR="00366C18" w:rsidRDefault="007F6D6C" w:rsidP="002951BB">
      <w:pPr>
        <w:tabs>
          <w:tab w:val="left" w:pos="-720"/>
          <w:tab w:val="left" w:pos="0"/>
        </w:tabs>
        <w:ind w:left="1080"/>
        <w:rPr>
          <w:rFonts w:ascii="Times New Roman" w:hAnsi="Times New Roman" w:cs="Times New Roman"/>
        </w:rPr>
      </w:pPr>
      <w:r>
        <w:rPr>
          <w:rFonts w:ascii="Times New Roman" w:hAnsi="Times New Roman" w:cs="Times New Roman"/>
        </w:rPr>
        <w:tab/>
      </w:r>
      <w:r w:rsidR="00366C18">
        <w:rPr>
          <w:rFonts w:ascii="Times New Roman" w:hAnsi="Times New Roman" w:cs="Times New Roman"/>
        </w:rPr>
        <w:t xml:space="preserve">or district.  </w:t>
      </w:r>
    </w:p>
    <w:p w14:paraId="66F75F8D" w14:textId="77777777" w:rsidR="006071BB" w:rsidRDefault="006071BB" w:rsidP="002951BB">
      <w:pPr>
        <w:tabs>
          <w:tab w:val="left" w:pos="-720"/>
          <w:tab w:val="left" w:pos="0"/>
        </w:tabs>
        <w:ind w:left="1080"/>
        <w:rPr>
          <w:rFonts w:ascii="Times New Roman" w:hAnsi="Times New Roman" w:cs="Times New Roman"/>
        </w:rPr>
      </w:pPr>
    </w:p>
    <w:p w14:paraId="3B19991D" w14:textId="77777777" w:rsidR="007F6D6C" w:rsidRDefault="007F6D6C" w:rsidP="002951BB">
      <w:pPr>
        <w:numPr>
          <w:ilvl w:val="0"/>
          <w:numId w:val="2"/>
        </w:numPr>
        <w:tabs>
          <w:tab w:val="left" w:pos="-720"/>
          <w:tab w:val="left" w:pos="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66C18">
        <w:rPr>
          <w:rFonts w:ascii="Times New Roman" w:hAnsi="Times New Roman" w:cs="Times New Roman"/>
        </w:rPr>
        <w:t xml:space="preserve">Contributions to a trade association, chamber of commerce or public charity, </w:t>
      </w:r>
    </w:p>
    <w:p w14:paraId="6013AECC" w14:textId="77777777" w:rsidR="00366C18" w:rsidRDefault="00366C18" w:rsidP="002951BB">
      <w:pPr>
        <w:tabs>
          <w:tab w:val="left" w:pos="-720"/>
          <w:tab w:val="left" w:pos="0"/>
        </w:tabs>
        <w:ind w:left="1440"/>
        <w:rPr>
          <w:rFonts w:ascii="Times New Roman" w:hAnsi="Times New Roman" w:cs="Times New Roman"/>
        </w:rPr>
      </w:pPr>
      <w:r>
        <w:rPr>
          <w:rFonts w:ascii="Times New Roman" w:hAnsi="Times New Roman" w:cs="Times New Roman"/>
        </w:rPr>
        <w:t xml:space="preserve">including, but not limited to, a charity managed by the public utility or affiliated interest. This paragraph does not apply to consumer-owned water utility.  </w:t>
      </w:r>
    </w:p>
    <w:p w14:paraId="6E25A9F7" w14:textId="77777777" w:rsidR="006071BB" w:rsidRDefault="006071BB" w:rsidP="002951BB">
      <w:pPr>
        <w:pStyle w:val="ListParagraph"/>
        <w:rPr>
          <w:rFonts w:ascii="Times New Roman" w:hAnsi="Times New Roman" w:cs="Times New Roman"/>
        </w:rPr>
      </w:pPr>
    </w:p>
    <w:p w14:paraId="35F64B1D" w14:textId="77777777" w:rsidR="007F6D6C" w:rsidRDefault="007F6D6C" w:rsidP="002951BB">
      <w:pPr>
        <w:numPr>
          <w:ilvl w:val="0"/>
          <w:numId w:val="2"/>
        </w:numPr>
        <w:tabs>
          <w:tab w:val="left" w:pos="-720"/>
          <w:tab w:val="left" w:pos="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66C18">
        <w:rPr>
          <w:rFonts w:ascii="Times New Roman" w:hAnsi="Times New Roman" w:cs="Times New Roman"/>
        </w:rPr>
        <w:t xml:space="preserve">Expenditures for lobbying or grassroots lobbying. This paragraph does not apply </w:t>
      </w:r>
    </w:p>
    <w:p w14:paraId="44AC5E0B" w14:textId="77777777" w:rsidR="00366C18" w:rsidRDefault="00366C18" w:rsidP="002951BB">
      <w:pPr>
        <w:tabs>
          <w:tab w:val="left" w:pos="-720"/>
          <w:tab w:val="left" w:pos="0"/>
        </w:tabs>
        <w:ind w:left="1440"/>
        <w:rPr>
          <w:rFonts w:ascii="Times New Roman" w:hAnsi="Times New Roman" w:cs="Times New Roman"/>
        </w:rPr>
      </w:pPr>
      <w:r>
        <w:rPr>
          <w:rFonts w:ascii="Times New Roman" w:hAnsi="Times New Roman" w:cs="Times New Roman"/>
        </w:rPr>
        <w:t xml:space="preserve">to a consumer-owned water utility, a consumer-owned transmission and distribution utility or the Casco Bay Island Transit District; and </w:t>
      </w:r>
    </w:p>
    <w:p w14:paraId="23A0A2EA" w14:textId="77777777" w:rsidR="00E146E7" w:rsidRDefault="00E146E7" w:rsidP="002951BB">
      <w:pPr>
        <w:tabs>
          <w:tab w:val="left" w:pos="-720"/>
          <w:tab w:val="left" w:pos="0"/>
        </w:tabs>
        <w:rPr>
          <w:rFonts w:ascii="Times New Roman" w:hAnsi="Times New Roman" w:cs="Times New Roman"/>
        </w:rPr>
      </w:pPr>
    </w:p>
    <w:p w14:paraId="6496B975" w14:textId="77777777" w:rsidR="00E146E7" w:rsidRDefault="00E146E7" w:rsidP="002951BB">
      <w:pPr>
        <w:numPr>
          <w:ilvl w:val="0"/>
          <w:numId w:val="2"/>
        </w:numPr>
        <w:tabs>
          <w:tab w:val="left" w:pos="-720"/>
          <w:tab w:val="left" w:pos="0"/>
        </w:tabs>
        <w:rPr>
          <w:rFonts w:ascii="Times New Roman" w:hAnsi="Times New Roman" w:cs="Times New Roman"/>
        </w:rPr>
      </w:pPr>
      <w:r>
        <w:rPr>
          <w:rFonts w:ascii="Times New Roman" w:hAnsi="Times New Roman" w:cs="Times New Roman"/>
        </w:rPr>
        <w:t xml:space="preserve">      Educational expenditures unless those expenditures serve a public interest as </w:t>
      </w:r>
    </w:p>
    <w:p w14:paraId="05559E2A" w14:textId="77777777" w:rsidR="00E146E7" w:rsidRDefault="00E146E7" w:rsidP="002951BB">
      <w:pPr>
        <w:tabs>
          <w:tab w:val="left" w:pos="-720"/>
          <w:tab w:val="left" w:pos="0"/>
        </w:tabs>
        <w:ind w:left="1080"/>
        <w:rPr>
          <w:rFonts w:ascii="Times New Roman" w:hAnsi="Times New Roman" w:cs="Times New Roman"/>
        </w:rPr>
      </w:pPr>
      <w:r>
        <w:rPr>
          <w:rFonts w:ascii="Times New Roman" w:hAnsi="Times New Roman" w:cs="Times New Roman"/>
        </w:rPr>
        <w:tab/>
        <w:t>defined in Section 1, paragraph E. This paragraph does not apply to a consumer-</w:t>
      </w:r>
    </w:p>
    <w:p w14:paraId="40A170DF" w14:textId="77777777" w:rsidR="00E146E7" w:rsidRDefault="00E146E7" w:rsidP="002951BB">
      <w:pPr>
        <w:tabs>
          <w:tab w:val="left" w:pos="-720"/>
          <w:tab w:val="left" w:pos="0"/>
        </w:tabs>
        <w:ind w:left="1080"/>
        <w:rPr>
          <w:rFonts w:ascii="Times New Roman" w:hAnsi="Times New Roman" w:cs="Times New Roman"/>
        </w:rPr>
      </w:pPr>
      <w:r>
        <w:rPr>
          <w:rFonts w:ascii="Times New Roman" w:hAnsi="Times New Roman" w:cs="Times New Roman"/>
        </w:rPr>
        <w:tab/>
        <w:t xml:space="preserve">owned transmission and distribution utility or a consumer-owned water utility. </w:t>
      </w:r>
    </w:p>
    <w:p w14:paraId="0C73FD05" w14:textId="77777777" w:rsidR="0047362A" w:rsidRDefault="0047362A" w:rsidP="002951BB">
      <w:pPr>
        <w:pStyle w:val="ListParagraph"/>
        <w:rPr>
          <w:rFonts w:ascii="Times New Roman" w:hAnsi="Times New Roman" w:cs="Times New Roman"/>
        </w:rPr>
      </w:pPr>
    </w:p>
    <w:p w14:paraId="58BE72C5" w14:textId="77777777" w:rsidR="00066448" w:rsidRDefault="00366C18" w:rsidP="002951BB">
      <w:pPr>
        <w:tabs>
          <w:tab w:val="left" w:pos="-720"/>
          <w:tab w:val="left" w:pos="0"/>
        </w:tabs>
        <w:ind w:left="720" w:hanging="720"/>
        <w:rPr>
          <w:rFonts w:ascii="Times New Roman" w:hAnsi="Times New Roman" w:cs="Times New Roman"/>
        </w:rPr>
      </w:pPr>
      <w:r>
        <w:rPr>
          <w:rFonts w:ascii="Times New Roman" w:hAnsi="Times New Roman" w:cs="Times New Roman"/>
        </w:rPr>
        <w:t>3</w:t>
      </w:r>
      <w:r w:rsidR="00066448">
        <w:rPr>
          <w:rFonts w:ascii="Times New Roman" w:hAnsi="Times New Roman" w:cs="Times New Roman"/>
        </w:rPr>
        <w:t>.</w:t>
      </w:r>
      <w:r w:rsidR="00066448">
        <w:rPr>
          <w:rFonts w:ascii="Times New Roman" w:hAnsi="Times New Roman" w:cs="Times New Roman"/>
        </w:rPr>
        <w:tab/>
        <w:t xml:space="preserve">Reports </w:t>
      </w:r>
      <w:r w:rsidR="006C3D4B">
        <w:rPr>
          <w:rFonts w:ascii="Times New Roman" w:hAnsi="Times New Roman" w:cs="Times New Roman"/>
        </w:rPr>
        <w:t>and Public Inspection</w:t>
      </w:r>
      <w:r w:rsidR="00066448">
        <w:rPr>
          <w:rFonts w:ascii="Times New Roman" w:hAnsi="Times New Roman" w:cs="Times New Roman"/>
        </w:rPr>
        <w:t>.</w:t>
      </w:r>
    </w:p>
    <w:p w14:paraId="1D45D41F" w14:textId="77777777" w:rsidR="00066448" w:rsidRDefault="00066448" w:rsidP="002951BB">
      <w:pPr>
        <w:tabs>
          <w:tab w:val="left" w:pos="-720"/>
        </w:tabs>
        <w:rPr>
          <w:rFonts w:ascii="Times New Roman" w:hAnsi="Times New Roman" w:cs="Times New Roman"/>
        </w:rPr>
      </w:pPr>
    </w:p>
    <w:p w14:paraId="1AE779F6" w14:textId="77777777" w:rsidR="00066448" w:rsidRDefault="00066448"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7F6D6C">
        <w:rPr>
          <w:rFonts w:ascii="Times New Roman" w:hAnsi="Times New Roman" w:cs="Times New Roman"/>
        </w:rPr>
        <w:t>Annual Reports</w:t>
      </w:r>
      <w:r>
        <w:rPr>
          <w:rFonts w:ascii="Times New Roman" w:hAnsi="Times New Roman" w:cs="Times New Roman"/>
        </w:rPr>
        <w:t xml:space="preserve"> for Advertising, Political</w:t>
      </w:r>
      <w:r w:rsidR="00802E8B">
        <w:rPr>
          <w:rFonts w:ascii="Times New Roman" w:hAnsi="Times New Roman" w:cs="Times New Roman"/>
        </w:rPr>
        <w:t>,</w:t>
      </w:r>
      <w:r w:rsidR="005F3793">
        <w:rPr>
          <w:rFonts w:ascii="Times New Roman" w:hAnsi="Times New Roman" w:cs="Times New Roman"/>
        </w:rPr>
        <w:t xml:space="preserve"> Charitable, Educational, </w:t>
      </w:r>
      <w:r>
        <w:rPr>
          <w:rFonts w:ascii="Times New Roman" w:hAnsi="Times New Roman" w:cs="Times New Roman"/>
        </w:rPr>
        <w:t xml:space="preserve">Institutional or Promotional Advertising, </w:t>
      </w:r>
      <w:r w:rsidR="005F3793">
        <w:rPr>
          <w:rFonts w:ascii="Times New Roman" w:hAnsi="Times New Roman" w:cs="Times New Roman"/>
        </w:rPr>
        <w:t>and</w:t>
      </w:r>
      <w:r>
        <w:rPr>
          <w:rFonts w:ascii="Times New Roman" w:hAnsi="Times New Roman" w:cs="Times New Roman"/>
        </w:rPr>
        <w:t xml:space="preserve"> Promotional Allowances</w:t>
      </w:r>
      <w:r w:rsidR="005F3793">
        <w:rPr>
          <w:rFonts w:ascii="Times New Roman" w:hAnsi="Times New Roman" w:cs="Times New Roman"/>
        </w:rPr>
        <w:t xml:space="preserve"> Expenses</w:t>
      </w:r>
      <w:r>
        <w:rPr>
          <w:rFonts w:ascii="Times New Roman" w:hAnsi="Times New Roman" w:cs="Times New Roman"/>
        </w:rPr>
        <w:t xml:space="preserve">. </w:t>
      </w:r>
    </w:p>
    <w:p w14:paraId="3D3E9DE5" w14:textId="77777777" w:rsidR="00066448" w:rsidRDefault="00066448" w:rsidP="002951BB">
      <w:pPr>
        <w:tabs>
          <w:tab w:val="left" w:pos="-720"/>
        </w:tabs>
        <w:rPr>
          <w:rFonts w:ascii="Times New Roman" w:hAnsi="Times New Roman" w:cs="Times New Roman"/>
        </w:rPr>
      </w:pPr>
    </w:p>
    <w:p w14:paraId="263C37A1" w14:textId="77777777" w:rsidR="007F6D6C" w:rsidRDefault="00066448"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Each public utility shall file a report annually with the Commission containing a</w:t>
      </w:r>
      <w:r w:rsidR="007F6D6C">
        <w:rPr>
          <w:rFonts w:ascii="Times New Roman" w:hAnsi="Times New Roman" w:cs="Times New Roman"/>
        </w:rPr>
        <w:t xml:space="preserve"> </w:t>
      </w:r>
    </w:p>
    <w:p w14:paraId="6F2EE25E"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66448">
        <w:rPr>
          <w:rFonts w:ascii="Times New Roman" w:hAnsi="Times New Roman" w:cs="Times New Roman"/>
        </w:rPr>
        <w:t xml:space="preserve">written </w:t>
      </w:r>
      <w:r w:rsidR="008F5E6D">
        <w:rPr>
          <w:rFonts w:ascii="Times New Roman" w:hAnsi="Times New Roman" w:cs="Times New Roman"/>
        </w:rPr>
        <w:t xml:space="preserve">itemized </w:t>
      </w:r>
      <w:r w:rsidR="00066448">
        <w:rPr>
          <w:rFonts w:ascii="Times New Roman" w:hAnsi="Times New Roman" w:cs="Times New Roman"/>
        </w:rPr>
        <w:t xml:space="preserve">description of </w:t>
      </w:r>
      <w:r w:rsidR="00C5309D">
        <w:rPr>
          <w:rFonts w:ascii="Times New Roman" w:hAnsi="Times New Roman" w:cs="Times New Roman"/>
        </w:rPr>
        <w:t>any expenses that may not be included or</w:t>
      </w:r>
      <w:r>
        <w:rPr>
          <w:rFonts w:ascii="Times New Roman" w:hAnsi="Times New Roman" w:cs="Times New Roman"/>
        </w:rPr>
        <w:t xml:space="preserve"> </w:t>
      </w:r>
    </w:p>
    <w:p w14:paraId="74AF29E7"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5309D">
        <w:rPr>
          <w:rFonts w:ascii="Times New Roman" w:hAnsi="Times New Roman" w:cs="Times New Roman"/>
        </w:rPr>
        <w:t>incorporated in the public utility’s operating expenses</w:t>
      </w:r>
      <w:r w:rsidR="00A070A2">
        <w:rPr>
          <w:rFonts w:ascii="Times New Roman" w:hAnsi="Times New Roman" w:cs="Times New Roman"/>
        </w:rPr>
        <w:t xml:space="preserve"> pursuant to Section 2</w:t>
      </w:r>
      <w:r w:rsidR="00C5309D">
        <w:rPr>
          <w:rFonts w:ascii="Times New Roman" w:hAnsi="Times New Roman" w:cs="Times New Roman"/>
        </w:rPr>
        <w:t xml:space="preserve">. The </w:t>
      </w:r>
    </w:p>
    <w:p w14:paraId="7EE78990"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5309D">
        <w:rPr>
          <w:rFonts w:ascii="Times New Roman" w:hAnsi="Times New Roman" w:cs="Times New Roman"/>
        </w:rPr>
        <w:t xml:space="preserve">report must also include a written itemized description of the expenses that may </w:t>
      </w:r>
    </w:p>
    <w:p w14:paraId="139542E4"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5309D">
        <w:rPr>
          <w:rFonts w:ascii="Times New Roman" w:hAnsi="Times New Roman" w:cs="Times New Roman"/>
        </w:rPr>
        <w:t xml:space="preserve">not be included or incorporated in the utility’s operating expenses </w:t>
      </w:r>
      <w:r w:rsidR="005F3793">
        <w:rPr>
          <w:rFonts w:ascii="Times New Roman" w:hAnsi="Times New Roman" w:cs="Times New Roman"/>
        </w:rPr>
        <w:t xml:space="preserve">under Section 2 </w:t>
      </w:r>
    </w:p>
    <w:p w14:paraId="6033D5C1"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5309D">
        <w:rPr>
          <w:rFonts w:ascii="Times New Roman" w:hAnsi="Times New Roman" w:cs="Times New Roman"/>
        </w:rPr>
        <w:t>that a</w:t>
      </w:r>
      <w:r w:rsidR="007E6511">
        <w:rPr>
          <w:rFonts w:ascii="Times New Roman" w:hAnsi="Times New Roman" w:cs="Times New Roman"/>
        </w:rPr>
        <w:t>r</w:t>
      </w:r>
      <w:r w:rsidR="00C5309D">
        <w:rPr>
          <w:rFonts w:ascii="Times New Roman" w:hAnsi="Times New Roman" w:cs="Times New Roman"/>
        </w:rPr>
        <w:t>e relevant to the business interests of the utility paid by a membership</w:t>
      </w:r>
      <w:r>
        <w:rPr>
          <w:rFonts w:ascii="Times New Roman" w:hAnsi="Times New Roman" w:cs="Times New Roman"/>
        </w:rPr>
        <w:t xml:space="preserve"> </w:t>
      </w:r>
    </w:p>
    <w:p w14:paraId="3F9C3E68" w14:textId="77777777" w:rsidR="00802E8B" w:rsidRDefault="00C5309D" w:rsidP="002951BB">
      <w:pPr>
        <w:tabs>
          <w:tab w:val="left" w:pos="-720"/>
          <w:tab w:val="left" w:pos="0"/>
          <w:tab w:val="left" w:pos="720"/>
          <w:tab w:val="left" w:pos="1440"/>
        </w:tabs>
        <w:ind w:left="1440"/>
        <w:rPr>
          <w:rFonts w:ascii="Times New Roman" w:hAnsi="Times New Roman" w:cs="Times New Roman"/>
        </w:rPr>
      </w:pPr>
      <w:r>
        <w:rPr>
          <w:rFonts w:ascii="Times New Roman" w:hAnsi="Times New Roman" w:cs="Times New Roman"/>
        </w:rPr>
        <w:t xml:space="preserve">organization of which the utility is a member. For each expense, the report must include the date, the payee, the amount and a description of the purpose of the expense. </w:t>
      </w:r>
    </w:p>
    <w:p w14:paraId="6812E7D5" w14:textId="77777777" w:rsidR="00802E8B" w:rsidRDefault="00802E8B" w:rsidP="002951BB">
      <w:pPr>
        <w:tabs>
          <w:tab w:val="left" w:pos="-720"/>
          <w:tab w:val="left" w:pos="0"/>
          <w:tab w:val="left" w:pos="720"/>
          <w:tab w:val="left" w:pos="1440"/>
        </w:tabs>
        <w:ind w:left="1440"/>
        <w:rPr>
          <w:rFonts w:ascii="Times New Roman" w:hAnsi="Times New Roman" w:cs="Times New Roman"/>
        </w:rPr>
      </w:pPr>
    </w:p>
    <w:p w14:paraId="3854BE3B" w14:textId="77777777" w:rsidR="00E146E7" w:rsidRDefault="005F3793" w:rsidP="002951BB">
      <w:pPr>
        <w:tabs>
          <w:tab w:val="left" w:pos="-720"/>
          <w:tab w:val="left" w:pos="0"/>
          <w:tab w:val="left" w:pos="720"/>
          <w:tab w:val="left" w:pos="1440"/>
        </w:tabs>
        <w:ind w:left="1440"/>
        <w:rPr>
          <w:rFonts w:ascii="Times New Roman" w:hAnsi="Times New Roman" w:cs="Times New Roman"/>
        </w:rPr>
      </w:pPr>
      <w:r>
        <w:rPr>
          <w:rFonts w:ascii="Times New Roman" w:hAnsi="Times New Roman" w:cs="Times New Roman"/>
        </w:rPr>
        <w:t xml:space="preserve">Each public utility shall also include in the report a written itemized description of any expenses that may not be included or incorporated in the utility’s operating expenses for institutional advertising, promotional advertising, and promotional allowances. </w:t>
      </w:r>
      <w:r w:rsidR="00066448">
        <w:rPr>
          <w:rFonts w:ascii="Times New Roman" w:hAnsi="Times New Roman" w:cs="Times New Roman"/>
        </w:rPr>
        <w:t>The report shall be included with the utility's annual report to the Commission</w:t>
      </w:r>
      <w:r w:rsidR="007E6511">
        <w:rPr>
          <w:rFonts w:ascii="Times New Roman" w:hAnsi="Times New Roman" w:cs="Times New Roman"/>
        </w:rPr>
        <w:t>.</w:t>
      </w:r>
      <w:r w:rsidR="00802E8B">
        <w:rPr>
          <w:rFonts w:ascii="Times New Roman" w:hAnsi="Times New Roman" w:cs="Times New Roman"/>
        </w:rPr>
        <w:t xml:space="preserve"> </w:t>
      </w:r>
      <w:bookmarkStart w:id="0" w:name="_Hlk175228548"/>
      <w:r w:rsidR="00066448" w:rsidRPr="008C5120">
        <w:rPr>
          <w:rFonts w:ascii="Times New Roman" w:hAnsi="Times New Roman" w:cs="Times New Roman"/>
        </w:rPr>
        <w:t>The Commission may review and require alteration of any reporting or</w:t>
      </w:r>
      <w:r w:rsidR="00E146E7">
        <w:rPr>
          <w:rFonts w:ascii="Times New Roman" w:hAnsi="Times New Roman" w:cs="Times New Roman"/>
        </w:rPr>
        <w:t xml:space="preserve"> </w:t>
      </w:r>
      <w:r w:rsidR="00066448" w:rsidRPr="008C5120">
        <w:rPr>
          <w:rFonts w:ascii="Times New Roman" w:hAnsi="Times New Roman" w:cs="Times New Roman"/>
        </w:rPr>
        <w:t xml:space="preserve">accounting methods and procedures to ensure that the policies of this rule are </w:t>
      </w:r>
    </w:p>
    <w:p w14:paraId="2612ADD5" w14:textId="77777777" w:rsidR="00E146E7" w:rsidRDefault="00E146E7"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66448" w:rsidRPr="008C5120">
        <w:rPr>
          <w:rFonts w:ascii="Times New Roman" w:hAnsi="Times New Roman" w:cs="Times New Roman"/>
        </w:rPr>
        <w:t>implemented uniformly.</w:t>
      </w:r>
      <w:r w:rsidR="00066448">
        <w:rPr>
          <w:rFonts w:ascii="Times New Roman" w:hAnsi="Times New Roman" w:cs="Times New Roman"/>
        </w:rPr>
        <w:t xml:space="preserve"> In addition, each public utility shall keep copies of all its </w:t>
      </w:r>
    </w:p>
    <w:p w14:paraId="35A39A66" w14:textId="77777777" w:rsidR="00E146E7" w:rsidRDefault="00E146E7"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66448">
        <w:rPr>
          <w:rFonts w:ascii="Times New Roman" w:hAnsi="Times New Roman" w:cs="Times New Roman"/>
        </w:rPr>
        <w:t xml:space="preserve">institutional and promotional advertising on file for inspection by the </w:t>
      </w:r>
    </w:p>
    <w:p w14:paraId="6067029C" w14:textId="77777777" w:rsidR="007D5E17" w:rsidRDefault="00E146E7"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66448">
        <w:rPr>
          <w:rFonts w:ascii="Times New Roman" w:hAnsi="Times New Roman" w:cs="Times New Roman"/>
        </w:rPr>
        <w:t>Commission.</w:t>
      </w:r>
      <w:r w:rsidR="0099307F">
        <w:rPr>
          <w:rFonts w:ascii="Times New Roman" w:hAnsi="Times New Roman" w:cs="Times New Roman"/>
        </w:rPr>
        <w:t xml:space="preserve"> </w:t>
      </w:r>
      <w:bookmarkEnd w:id="0"/>
    </w:p>
    <w:p w14:paraId="6ADC066B" w14:textId="77777777" w:rsidR="00C23602" w:rsidRDefault="00C23602" w:rsidP="002951BB">
      <w:pPr>
        <w:tabs>
          <w:tab w:val="left" w:pos="-720"/>
          <w:tab w:val="left" w:pos="0"/>
          <w:tab w:val="left" w:pos="720"/>
          <w:tab w:val="left" w:pos="1440"/>
        </w:tabs>
        <w:ind w:left="1440"/>
        <w:rPr>
          <w:rFonts w:ascii="Times New Roman" w:hAnsi="Times New Roman" w:cs="Times New Roman"/>
        </w:rPr>
      </w:pPr>
    </w:p>
    <w:p w14:paraId="15EF185B" w14:textId="77777777" w:rsidR="002B793E" w:rsidRDefault="00C23602" w:rsidP="002951BB">
      <w:pPr>
        <w:tabs>
          <w:tab w:val="left" w:pos="-720"/>
          <w:tab w:val="left" w:pos="0"/>
          <w:tab w:val="left" w:pos="720"/>
          <w:tab w:val="left" w:pos="1440"/>
        </w:tabs>
        <w:ind w:left="1440"/>
        <w:rPr>
          <w:rFonts w:ascii="Times New Roman" w:hAnsi="Times New Roman" w:cs="Times New Roman"/>
        </w:rPr>
      </w:pPr>
      <w:r>
        <w:rPr>
          <w:rFonts w:ascii="Times New Roman" w:hAnsi="Times New Roman" w:cs="Times New Roman"/>
        </w:rPr>
        <w:lastRenderedPageBreak/>
        <w:t>Each p</w:t>
      </w:r>
      <w:r w:rsidR="002B793E">
        <w:rPr>
          <w:rFonts w:ascii="Times New Roman" w:hAnsi="Times New Roman" w:cs="Times New Roman"/>
        </w:rPr>
        <w:t>ublic utilit</w:t>
      </w:r>
      <w:r>
        <w:rPr>
          <w:rFonts w:ascii="Times New Roman" w:hAnsi="Times New Roman" w:cs="Times New Roman"/>
        </w:rPr>
        <w:t xml:space="preserve">y is </w:t>
      </w:r>
      <w:r w:rsidR="002B793E">
        <w:rPr>
          <w:rFonts w:ascii="Times New Roman" w:hAnsi="Times New Roman" w:cs="Times New Roman"/>
        </w:rPr>
        <w:t xml:space="preserve">also required to file any reports filed at the Commission on Governmental Ethics and Election Practices (Ethics Commission) with the Commission within seven business days of the filings at the Ethics Commission. </w:t>
      </w:r>
    </w:p>
    <w:p w14:paraId="10861AAD" w14:textId="77777777" w:rsidR="00066448" w:rsidRDefault="00066448" w:rsidP="002951BB">
      <w:pPr>
        <w:tabs>
          <w:tab w:val="left" w:pos="-720"/>
          <w:tab w:val="left" w:pos="0"/>
          <w:tab w:val="left" w:pos="720"/>
          <w:tab w:val="left" w:pos="1440"/>
        </w:tabs>
        <w:ind w:left="1440"/>
        <w:rPr>
          <w:rFonts w:ascii="Times New Roman" w:hAnsi="Times New Roman" w:cs="Times New Roman"/>
        </w:rPr>
      </w:pPr>
    </w:p>
    <w:p w14:paraId="03BA1A7F" w14:textId="77777777" w:rsidR="00066448" w:rsidRDefault="00066448"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00E95990">
        <w:rPr>
          <w:rFonts w:ascii="Times New Roman" w:hAnsi="Times New Roman" w:cs="Times New Roman"/>
        </w:rPr>
        <w:t xml:space="preserve">Major Political Activities </w:t>
      </w:r>
      <w:r>
        <w:rPr>
          <w:rFonts w:ascii="Times New Roman" w:hAnsi="Times New Roman" w:cs="Times New Roman"/>
        </w:rPr>
        <w:t xml:space="preserve">Quarterly Reports. </w:t>
      </w:r>
    </w:p>
    <w:p w14:paraId="15971DBB" w14:textId="77777777" w:rsidR="00066448" w:rsidRDefault="00066448" w:rsidP="002951BB">
      <w:pPr>
        <w:tabs>
          <w:tab w:val="left" w:pos="-720"/>
        </w:tabs>
        <w:rPr>
          <w:rFonts w:ascii="Times New Roman" w:hAnsi="Times New Roman" w:cs="Times New Roman"/>
        </w:rPr>
      </w:pPr>
    </w:p>
    <w:p w14:paraId="615C4D1F" w14:textId="77777777" w:rsidR="007F6D6C" w:rsidRDefault="00066448"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95990">
        <w:rPr>
          <w:rFonts w:ascii="Times New Roman" w:hAnsi="Times New Roman" w:cs="Times New Roman"/>
        </w:rPr>
        <w:t>In addition to the annual report, if a</w:t>
      </w:r>
      <w:r>
        <w:rPr>
          <w:rFonts w:ascii="Times New Roman" w:hAnsi="Times New Roman" w:cs="Times New Roman"/>
        </w:rPr>
        <w:t xml:space="preserve"> </w:t>
      </w:r>
      <w:r w:rsidR="004145E4">
        <w:rPr>
          <w:rFonts w:ascii="Times New Roman" w:hAnsi="Times New Roman" w:cs="Times New Roman"/>
        </w:rPr>
        <w:t xml:space="preserve">public </w:t>
      </w:r>
      <w:r>
        <w:rPr>
          <w:rFonts w:ascii="Times New Roman" w:hAnsi="Times New Roman" w:cs="Times New Roman"/>
        </w:rPr>
        <w:t xml:space="preserve">utility </w:t>
      </w:r>
      <w:r w:rsidR="00E95990">
        <w:rPr>
          <w:rFonts w:ascii="Times New Roman" w:hAnsi="Times New Roman" w:cs="Times New Roman"/>
        </w:rPr>
        <w:t xml:space="preserve">or an affiliated interest </w:t>
      </w:r>
      <w:r>
        <w:rPr>
          <w:rFonts w:ascii="Times New Roman" w:hAnsi="Times New Roman" w:cs="Times New Roman"/>
        </w:rPr>
        <w:t>engage</w:t>
      </w:r>
      <w:r w:rsidR="00E95990">
        <w:rPr>
          <w:rFonts w:ascii="Times New Roman" w:hAnsi="Times New Roman" w:cs="Times New Roman"/>
        </w:rPr>
        <w:t>s</w:t>
      </w:r>
      <w:r>
        <w:rPr>
          <w:rFonts w:ascii="Times New Roman" w:hAnsi="Times New Roman" w:cs="Times New Roman"/>
        </w:rPr>
        <w:t xml:space="preserve"> </w:t>
      </w:r>
    </w:p>
    <w:p w14:paraId="2D079553" w14:textId="77777777" w:rsidR="00211BD8" w:rsidRDefault="00066448" w:rsidP="002951BB">
      <w:pPr>
        <w:tabs>
          <w:tab w:val="left" w:pos="-720"/>
          <w:tab w:val="left" w:pos="0"/>
          <w:tab w:val="left" w:pos="720"/>
          <w:tab w:val="left" w:pos="1440"/>
        </w:tabs>
        <w:ind w:left="1440"/>
        <w:rPr>
          <w:rFonts w:ascii="Times New Roman" w:hAnsi="Times New Roman" w:cs="Times New Roman"/>
        </w:rPr>
      </w:pPr>
      <w:r>
        <w:rPr>
          <w:rFonts w:ascii="Times New Roman" w:hAnsi="Times New Roman" w:cs="Times New Roman"/>
        </w:rPr>
        <w:t xml:space="preserve">in </w:t>
      </w:r>
      <w:r w:rsidR="004145E4">
        <w:rPr>
          <w:rFonts w:ascii="Times New Roman" w:hAnsi="Times New Roman" w:cs="Times New Roman"/>
        </w:rPr>
        <w:t xml:space="preserve">major </w:t>
      </w:r>
      <w:r>
        <w:rPr>
          <w:rFonts w:ascii="Times New Roman" w:hAnsi="Times New Roman" w:cs="Times New Roman"/>
        </w:rPr>
        <w:t>political activities</w:t>
      </w:r>
      <w:r w:rsidR="00802E8B">
        <w:rPr>
          <w:rFonts w:ascii="Times New Roman" w:hAnsi="Times New Roman" w:cs="Times New Roman"/>
        </w:rPr>
        <w:t xml:space="preserve"> as defined in Section 1, paragraph H</w:t>
      </w:r>
      <w:r w:rsidR="00E95990">
        <w:rPr>
          <w:rFonts w:ascii="Times New Roman" w:hAnsi="Times New Roman" w:cs="Times New Roman"/>
        </w:rPr>
        <w:t>, the utility</w:t>
      </w:r>
      <w:r>
        <w:rPr>
          <w:rFonts w:ascii="Times New Roman" w:hAnsi="Times New Roman" w:cs="Times New Roman"/>
        </w:rPr>
        <w:t xml:space="preserve"> shall file a quarterly report </w:t>
      </w:r>
      <w:r w:rsidR="00E95990">
        <w:rPr>
          <w:rFonts w:ascii="Times New Roman" w:hAnsi="Times New Roman" w:cs="Times New Roman"/>
        </w:rPr>
        <w:t xml:space="preserve">containing a written description of those major political activities and the expenditures associated with those activities.  </w:t>
      </w:r>
      <w:r w:rsidR="001D2E53">
        <w:rPr>
          <w:rFonts w:ascii="Times New Roman" w:hAnsi="Times New Roman" w:cs="Times New Roman"/>
        </w:rPr>
        <w:t xml:space="preserve">For each expenditure, the report must include the date, the payee, the amount and a description of the purpose of the expenditure. </w:t>
      </w:r>
    </w:p>
    <w:p w14:paraId="16F85CAF" w14:textId="77777777" w:rsidR="00802E8B" w:rsidRDefault="00802E8B" w:rsidP="002951BB">
      <w:pPr>
        <w:tabs>
          <w:tab w:val="left" w:pos="-720"/>
          <w:tab w:val="left" w:pos="0"/>
          <w:tab w:val="left" w:pos="720"/>
          <w:tab w:val="left" w:pos="1440"/>
        </w:tabs>
        <w:ind w:left="1440"/>
        <w:rPr>
          <w:rFonts w:ascii="Times New Roman" w:hAnsi="Times New Roman" w:cs="Times New Roman"/>
        </w:rPr>
      </w:pPr>
    </w:p>
    <w:p w14:paraId="51085CA5" w14:textId="77777777" w:rsidR="00066448" w:rsidRDefault="00E20B21" w:rsidP="002951BB">
      <w:pPr>
        <w:tabs>
          <w:tab w:val="left" w:pos="-720"/>
          <w:tab w:val="left" w:pos="0"/>
          <w:tab w:val="left" w:pos="720"/>
          <w:tab w:val="left" w:pos="1440"/>
        </w:tabs>
        <w:ind w:left="1440"/>
        <w:rPr>
          <w:rFonts w:ascii="Times New Roman" w:hAnsi="Times New Roman" w:cs="Times New Roman"/>
        </w:rPr>
      </w:pPr>
      <w:r w:rsidRPr="008C5120">
        <w:rPr>
          <w:rFonts w:ascii="Times New Roman" w:hAnsi="Times New Roman" w:cs="Times New Roman"/>
        </w:rPr>
        <w:t>The Commission may review and require alteration of any reporting or accounting methods and procedures to ensure that the policies of this rule are implemented uniformly.</w:t>
      </w:r>
      <w:r>
        <w:rPr>
          <w:rFonts w:ascii="Times New Roman" w:hAnsi="Times New Roman" w:cs="Times New Roman"/>
        </w:rPr>
        <w:t xml:space="preserve"> In addition, each public utility shall keep copies of all its institutional and promotional advertising on file for inspection by the Commission.</w:t>
      </w:r>
    </w:p>
    <w:p w14:paraId="48D71330" w14:textId="77777777" w:rsidR="00A32C80" w:rsidRDefault="00A32C80" w:rsidP="002951BB">
      <w:pPr>
        <w:tabs>
          <w:tab w:val="left" w:pos="-720"/>
          <w:tab w:val="left" w:pos="0"/>
          <w:tab w:val="left" w:pos="720"/>
          <w:tab w:val="left" w:pos="1440"/>
        </w:tabs>
        <w:ind w:left="2160" w:hanging="2160"/>
        <w:rPr>
          <w:rFonts w:ascii="Times New Roman" w:hAnsi="Times New Roman" w:cs="Times New Roman"/>
        </w:rPr>
      </w:pPr>
    </w:p>
    <w:p w14:paraId="7E07EBD4" w14:textId="77777777" w:rsidR="003B5B15" w:rsidRDefault="003B5B15"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t xml:space="preserve">C. </w:t>
      </w:r>
      <w:r w:rsidR="007F6D6C">
        <w:rPr>
          <w:rFonts w:ascii="Times New Roman" w:hAnsi="Times New Roman" w:cs="Times New Roman"/>
        </w:rPr>
        <w:t xml:space="preserve"> </w:t>
      </w:r>
      <w:r w:rsidR="007F6D6C">
        <w:rPr>
          <w:rFonts w:ascii="Times New Roman" w:hAnsi="Times New Roman" w:cs="Times New Roman"/>
        </w:rPr>
        <w:tab/>
      </w:r>
      <w:r>
        <w:rPr>
          <w:rFonts w:ascii="Times New Roman" w:hAnsi="Times New Roman" w:cs="Times New Roman"/>
        </w:rPr>
        <w:t xml:space="preserve">Public Inspection. </w:t>
      </w:r>
    </w:p>
    <w:p w14:paraId="10EF2A97" w14:textId="77777777" w:rsidR="003B5B15" w:rsidRDefault="003B5B15" w:rsidP="002951BB">
      <w:pPr>
        <w:tabs>
          <w:tab w:val="left" w:pos="-720"/>
          <w:tab w:val="left" w:pos="0"/>
          <w:tab w:val="left" w:pos="720"/>
          <w:tab w:val="left" w:pos="1440"/>
        </w:tabs>
        <w:ind w:left="2160" w:hanging="2160"/>
        <w:rPr>
          <w:rFonts w:ascii="Times New Roman" w:hAnsi="Times New Roman" w:cs="Times New Roman"/>
        </w:rPr>
      </w:pPr>
    </w:p>
    <w:p w14:paraId="42419F06" w14:textId="77777777" w:rsidR="007F6D6C" w:rsidRDefault="003B5B15"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sidR="007F6D6C">
        <w:rPr>
          <w:rFonts w:ascii="Times New Roman" w:hAnsi="Times New Roman" w:cs="Times New Roman"/>
        </w:rPr>
        <w:tab/>
      </w:r>
      <w:r w:rsidR="006C3D4B">
        <w:rPr>
          <w:rFonts w:ascii="Times New Roman" w:hAnsi="Times New Roman" w:cs="Times New Roman"/>
        </w:rPr>
        <w:t>Each p</w:t>
      </w:r>
      <w:r>
        <w:rPr>
          <w:rFonts w:ascii="Times New Roman" w:hAnsi="Times New Roman" w:cs="Times New Roman"/>
        </w:rPr>
        <w:t>ublic utilit</w:t>
      </w:r>
      <w:r w:rsidR="006C3D4B">
        <w:rPr>
          <w:rFonts w:ascii="Times New Roman" w:hAnsi="Times New Roman" w:cs="Times New Roman"/>
        </w:rPr>
        <w:t>y</w:t>
      </w:r>
      <w:r>
        <w:rPr>
          <w:rFonts w:ascii="Times New Roman" w:hAnsi="Times New Roman" w:cs="Times New Roman"/>
        </w:rPr>
        <w:t xml:space="preserve"> shall make available for public inspection all materials filed </w:t>
      </w:r>
    </w:p>
    <w:p w14:paraId="6A7E7D8C"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B5B15">
        <w:rPr>
          <w:rFonts w:ascii="Times New Roman" w:hAnsi="Times New Roman" w:cs="Times New Roman"/>
        </w:rPr>
        <w:t xml:space="preserve">with the Commission in accordance with Sections </w:t>
      </w:r>
      <w:r w:rsidR="00E95990">
        <w:rPr>
          <w:rFonts w:ascii="Times New Roman" w:hAnsi="Times New Roman" w:cs="Times New Roman"/>
        </w:rPr>
        <w:t>3</w:t>
      </w:r>
      <w:r w:rsidR="003B5B15">
        <w:rPr>
          <w:rFonts w:ascii="Times New Roman" w:hAnsi="Times New Roman" w:cs="Times New Roman"/>
        </w:rPr>
        <w:t xml:space="preserve">(A) and </w:t>
      </w:r>
      <w:r w:rsidR="00E95990">
        <w:rPr>
          <w:rFonts w:ascii="Times New Roman" w:hAnsi="Times New Roman" w:cs="Times New Roman"/>
        </w:rPr>
        <w:t>3</w:t>
      </w:r>
      <w:r w:rsidR="003B5B15">
        <w:rPr>
          <w:rFonts w:ascii="Times New Roman" w:hAnsi="Times New Roman" w:cs="Times New Roman"/>
        </w:rPr>
        <w:t xml:space="preserve">(B). </w:t>
      </w:r>
      <w:r w:rsidR="00E95990">
        <w:rPr>
          <w:rFonts w:ascii="Times New Roman" w:hAnsi="Times New Roman" w:cs="Times New Roman"/>
        </w:rPr>
        <w:t xml:space="preserve">Notice of the </w:t>
      </w:r>
    </w:p>
    <w:p w14:paraId="11A351EF" w14:textId="77777777" w:rsidR="007F6D6C"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95990">
        <w:rPr>
          <w:rFonts w:ascii="Times New Roman" w:hAnsi="Times New Roman" w:cs="Times New Roman"/>
        </w:rPr>
        <w:t xml:space="preserve">availability of the </w:t>
      </w:r>
      <w:r w:rsidR="003B5B15">
        <w:rPr>
          <w:rFonts w:ascii="Times New Roman" w:hAnsi="Times New Roman" w:cs="Times New Roman"/>
        </w:rPr>
        <w:t xml:space="preserve">annual reports </w:t>
      </w:r>
      <w:r w:rsidR="00E95990">
        <w:rPr>
          <w:rFonts w:ascii="Times New Roman" w:hAnsi="Times New Roman" w:cs="Times New Roman"/>
        </w:rPr>
        <w:t xml:space="preserve">will be prominently displayed on the </w:t>
      </w:r>
    </w:p>
    <w:p w14:paraId="418AEAC8" w14:textId="77777777" w:rsidR="003B5B15" w:rsidRDefault="007F6D6C" w:rsidP="002951BB">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95990">
        <w:rPr>
          <w:rFonts w:ascii="Times New Roman" w:hAnsi="Times New Roman" w:cs="Times New Roman"/>
        </w:rPr>
        <w:t>Co</w:t>
      </w:r>
      <w:r w:rsidR="003B5B15">
        <w:rPr>
          <w:rFonts w:ascii="Times New Roman" w:hAnsi="Times New Roman" w:cs="Times New Roman"/>
        </w:rPr>
        <w:t>mmission’s website</w:t>
      </w:r>
      <w:r w:rsidR="00E95990">
        <w:rPr>
          <w:rFonts w:ascii="Times New Roman" w:hAnsi="Times New Roman" w:cs="Times New Roman"/>
        </w:rPr>
        <w:t xml:space="preserve"> and the annual reports will be accessible on the website</w:t>
      </w:r>
      <w:r w:rsidR="00BA1640">
        <w:rPr>
          <w:rFonts w:ascii="Times New Roman" w:hAnsi="Times New Roman" w:cs="Times New Roman"/>
        </w:rPr>
        <w:t xml:space="preserve">. </w:t>
      </w:r>
      <w:r w:rsidR="003B5B15">
        <w:rPr>
          <w:rFonts w:ascii="Times New Roman" w:hAnsi="Times New Roman" w:cs="Times New Roman"/>
        </w:rPr>
        <w:t xml:space="preserve"> </w:t>
      </w:r>
    </w:p>
    <w:p w14:paraId="095DD3E6" w14:textId="77777777" w:rsidR="00066448" w:rsidRDefault="00066448" w:rsidP="002951BB">
      <w:pPr>
        <w:tabs>
          <w:tab w:val="left" w:pos="-720"/>
        </w:tabs>
        <w:rPr>
          <w:rFonts w:ascii="Times New Roman" w:hAnsi="Times New Roman" w:cs="Times New Roman"/>
        </w:rPr>
      </w:pPr>
    </w:p>
    <w:p w14:paraId="6F96DED7" w14:textId="77777777" w:rsidR="00066448" w:rsidRDefault="006E6283" w:rsidP="002951BB">
      <w:pPr>
        <w:tabs>
          <w:tab w:val="left" w:pos="-720"/>
          <w:tab w:val="left" w:pos="0"/>
        </w:tabs>
        <w:ind w:left="720" w:hanging="720"/>
        <w:rPr>
          <w:rFonts w:ascii="Times New Roman" w:hAnsi="Times New Roman" w:cs="Times New Roman"/>
        </w:rPr>
      </w:pPr>
      <w:r>
        <w:rPr>
          <w:rFonts w:ascii="Times New Roman" w:hAnsi="Times New Roman" w:cs="Times New Roman"/>
        </w:rPr>
        <w:t>4</w:t>
      </w:r>
      <w:r w:rsidR="00066448">
        <w:rPr>
          <w:rFonts w:ascii="Times New Roman" w:hAnsi="Times New Roman" w:cs="Times New Roman"/>
        </w:rPr>
        <w:t>.</w:t>
      </w:r>
      <w:r w:rsidR="00066448">
        <w:rPr>
          <w:rFonts w:ascii="Times New Roman" w:hAnsi="Times New Roman" w:cs="Times New Roman"/>
        </w:rPr>
        <w:tab/>
        <w:t>Accounting.</w:t>
      </w:r>
    </w:p>
    <w:p w14:paraId="09EFD878" w14:textId="77777777" w:rsidR="00066448" w:rsidRDefault="00066448" w:rsidP="002951BB">
      <w:pPr>
        <w:tabs>
          <w:tab w:val="left" w:pos="-720"/>
        </w:tabs>
        <w:rPr>
          <w:rFonts w:ascii="Times New Roman" w:hAnsi="Times New Roman" w:cs="Times New Roman"/>
        </w:rPr>
      </w:pPr>
    </w:p>
    <w:p w14:paraId="51501888" w14:textId="77777777" w:rsidR="00066448" w:rsidRDefault="00066448" w:rsidP="002951BB">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Each public utility shall keep a record of all expenditures, contributions, expenses and costs directly or indirectly associated with, or incurred entirely or in part with respect to, political activities, </w:t>
      </w:r>
      <w:r w:rsidR="007E6511">
        <w:rPr>
          <w:rFonts w:ascii="Times New Roman" w:hAnsi="Times New Roman" w:cs="Times New Roman"/>
        </w:rPr>
        <w:t xml:space="preserve">charitable contributions, educational expenditures, </w:t>
      </w:r>
      <w:r>
        <w:rPr>
          <w:rFonts w:ascii="Times New Roman" w:hAnsi="Times New Roman" w:cs="Times New Roman"/>
        </w:rPr>
        <w:t>institutional advertising, promotional advertising, and promotional allowances. Such records shall identify, to the extent reasonably possible in accordance with applicable standards of accounting practice, all contributions, dues, fees, and other amounts paid directly or indirectly, or through license, service, or management contracts or arrangements or otherwise, to another corporation, organization, association, or individual, to the extent used to conduct such activities on the utility's behalf.</w:t>
      </w:r>
    </w:p>
    <w:p w14:paraId="08CA084E" w14:textId="77777777" w:rsidR="00066448" w:rsidRDefault="00066448" w:rsidP="002951BB">
      <w:pPr>
        <w:tabs>
          <w:tab w:val="left" w:pos="-720"/>
        </w:tabs>
        <w:rPr>
          <w:rFonts w:ascii="Times New Roman" w:hAnsi="Times New Roman" w:cs="Times New Roman"/>
        </w:rPr>
      </w:pPr>
    </w:p>
    <w:p w14:paraId="49AD4538" w14:textId="77777777" w:rsidR="00066448" w:rsidRDefault="00066448" w:rsidP="002951BB">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All direct and indirect expenditures associated with </w:t>
      </w:r>
      <w:r w:rsidR="00ED4573">
        <w:rPr>
          <w:rFonts w:ascii="Times New Roman" w:hAnsi="Times New Roman" w:cs="Times New Roman"/>
        </w:rPr>
        <w:t xml:space="preserve">these </w:t>
      </w:r>
      <w:r>
        <w:rPr>
          <w:rFonts w:ascii="Times New Roman" w:hAnsi="Times New Roman" w:cs="Times New Roman"/>
        </w:rPr>
        <w:t>activities by utilities shall be accounted for by recording the same</w:t>
      </w:r>
      <w:r w:rsidR="008554EB">
        <w:rPr>
          <w:rFonts w:ascii="Times New Roman" w:hAnsi="Times New Roman" w:cs="Times New Roman"/>
        </w:rPr>
        <w:t xml:space="preserve"> in</w:t>
      </w:r>
      <w:r>
        <w:rPr>
          <w:rFonts w:ascii="Times New Roman" w:hAnsi="Times New Roman" w:cs="Times New Roman"/>
        </w:rPr>
        <w:t xml:space="preserve"> the appropriate non-operating account </w:t>
      </w:r>
      <w:r w:rsidR="00C20C64">
        <w:rPr>
          <w:rFonts w:ascii="Times New Roman" w:hAnsi="Times New Roman" w:cs="Times New Roman"/>
        </w:rPr>
        <w:t>in accordance with the Uniform System of Account</w:t>
      </w:r>
      <w:r w:rsidR="00C2017D">
        <w:rPr>
          <w:rFonts w:ascii="Times New Roman" w:hAnsi="Times New Roman" w:cs="Times New Roman"/>
        </w:rPr>
        <w:t>s</w:t>
      </w:r>
      <w:r w:rsidR="00C20C64">
        <w:rPr>
          <w:rFonts w:ascii="Times New Roman" w:hAnsi="Times New Roman" w:cs="Times New Roman"/>
        </w:rPr>
        <w:t xml:space="preserve"> as outlined in the Commission’s rules</w:t>
      </w:r>
      <w:r w:rsidR="008554EB">
        <w:rPr>
          <w:rFonts w:ascii="Times New Roman" w:hAnsi="Times New Roman" w:cs="Times New Roman"/>
        </w:rPr>
        <w:t>.</w:t>
      </w:r>
    </w:p>
    <w:p w14:paraId="1745479E" w14:textId="77777777" w:rsidR="00066448" w:rsidRDefault="00066448" w:rsidP="002951BB">
      <w:pPr>
        <w:tabs>
          <w:tab w:val="left" w:pos="-720"/>
        </w:tabs>
        <w:rPr>
          <w:rFonts w:ascii="Times New Roman" w:hAnsi="Times New Roman" w:cs="Times New Roman"/>
        </w:rPr>
      </w:pPr>
    </w:p>
    <w:p w14:paraId="57D93CCF" w14:textId="77777777" w:rsidR="00066448" w:rsidRDefault="006C3D4B" w:rsidP="002951BB">
      <w:pPr>
        <w:tabs>
          <w:tab w:val="left" w:pos="-720"/>
          <w:tab w:val="left" w:pos="0"/>
        </w:tabs>
        <w:ind w:left="720" w:hanging="720"/>
        <w:rPr>
          <w:rFonts w:ascii="Times New Roman" w:hAnsi="Times New Roman" w:cs="Times New Roman"/>
        </w:rPr>
      </w:pPr>
      <w:r>
        <w:rPr>
          <w:rFonts w:ascii="Times New Roman" w:hAnsi="Times New Roman" w:cs="Times New Roman"/>
        </w:rPr>
        <w:t>5</w:t>
      </w:r>
      <w:r w:rsidR="00066448">
        <w:rPr>
          <w:rFonts w:ascii="Times New Roman" w:hAnsi="Times New Roman" w:cs="Times New Roman"/>
        </w:rPr>
        <w:t>.</w:t>
      </w:r>
      <w:r w:rsidR="00066448">
        <w:rPr>
          <w:rFonts w:ascii="Times New Roman" w:hAnsi="Times New Roman" w:cs="Times New Roman"/>
        </w:rPr>
        <w:tab/>
        <w:t>Prior Approval Required for Promotional Allowance.</w:t>
      </w:r>
    </w:p>
    <w:p w14:paraId="43FEA4D2" w14:textId="77777777" w:rsidR="00066448" w:rsidRDefault="00066448" w:rsidP="002951BB">
      <w:pPr>
        <w:tabs>
          <w:tab w:val="left" w:pos="-720"/>
        </w:tabs>
        <w:rPr>
          <w:rFonts w:ascii="Times New Roman" w:hAnsi="Times New Roman" w:cs="Times New Roman"/>
        </w:rPr>
      </w:pPr>
    </w:p>
    <w:p w14:paraId="1B05DB0B" w14:textId="77777777" w:rsidR="007A03A6" w:rsidRDefault="00066448" w:rsidP="002951BB">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No electric utility shall provide any promotional allowance or engage in a promotional allowance program without the prior express written approval of the Commission, upon a </w:t>
      </w:r>
      <w:r>
        <w:rPr>
          <w:rFonts w:ascii="Times New Roman" w:hAnsi="Times New Roman" w:cs="Times New Roman"/>
        </w:rPr>
        <w:lastRenderedPageBreak/>
        <w:t>finding that such allowance or program is just, reasonable, and in accord with applicable statutes, rules, and regulations.</w:t>
      </w:r>
    </w:p>
    <w:p w14:paraId="4AB0E4CD" w14:textId="77777777" w:rsidR="00E146E7" w:rsidRDefault="00E146E7" w:rsidP="002951BB">
      <w:pPr>
        <w:tabs>
          <w:tab w:val="left" w:pos="-720"/>
          <w:tab w:val="left" w:pos="0"/>
        </w:tabs>
        <w:ind w:left="720" w:hanging="720"/>
        <w:rPr>
          <w:rFonts w:ascii="Times New Roman" w:hAnsi="Times New Roman" w:cs="Times New Roman"/>
        </w:rPr>
      </w:pPr>
    </w:p>
    <w:p w14:paraId="7F4661F6" w14:textId="77777777" w:rsidR="008C52D0" w:rsidRDefault="006C3D4B" w:rsidP="002951BB">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6</w:t>
      </w:r>
      <w:r w:rsidR="0099307F">
        <w:rPr>
          <w:rFonts w:ascii="Times New Roman" w:hAnsi="Times New Roman" w:cs="Times New Roman"/>
        </w:rPr>
        <w:t>.</w:t>
      </w:r>
      <w:r w:rsidR="008C52D0">
        <w:rPr>
          <w:rFonts w:ascii="Times New Roman" w:hAnsi="Times New Roman" w:cs="Times New Roman"/>
        </w:rPr>
        <w:t xml:space="preserve"> </w:t>
      </w:r>
      <w:r w:rsidR="00066448">
        <w:rPr>
          <w:rFonts w:ascii="Times New Roman" w:hAnsi="Times New Roman" w:cs="Times New Roman"/>
        </w:rPr>
        <w:t xml:space="preserve"> </w:t>
      </w:r>
      <w:r w:rsidR="00066448">
        <w:rPr>
          <w:rFonts w:ascii="Times New Roman" w:hAnsi="Times New Roman" w:cs="Times New Roman"/>
        </w:rPr>
        <w:tab/>
        <w:t xml:space="preserve">Institutional Advertising, Promotional Advertising, and Promotional Allowances </w:t>
      </w:r>
    </w:p>
    <w:p w14:paraId="4A29243C" w14:textId="77777777" w:rsidR="008C52D0" w:rsidRDefault="008C52D0" w:rsidP="002951BB">
      <w:pPr>
        <w:tabs>
          <w:tab w:val="left" w:pos="-720"/>
          <w:tab w:val="left" w:pos="0"/>
          <w:tab w:val="left" w:pos="720"/>
        </w:tabs>
        <w:ind w:left="720"/>
        <w:rPr>
          <w:rFonts w:ascii="Times New Roman" w:hAnsi="Times New Roman" w:cs="Times New Roman"/>
        </w:rPr>
      </w:pPr>
    </w:p>
    <w:p w14:paraId="275FF408" w14:textId="77777777" w:rsidR="00066448" w:rsidRDefault="0054796F" w:rsidP="002951BB">
      <w:pPr>
        <w:tabs>
          <w:tab w:val="left" w:pos="-720"/>
          <w:tab w:val="left" w:pos="0"/>
          <w:tab w:val="left" w:pos="720"/>
        </w:tabs>
        <w:ind w:left="720"/>
        <w:rPr>
          <w:rFonts w:ascii="Times New Roman" w:hAnsi="Times New Roman" w:cs="Times New Roman"/>
        </w:rPr>
      </w:pPr>
      <w:r>
        <w:rPr>
          <w:rFonts w:ascii="Times New Roman" w:hAnsi="Times New Roman" w:cs="Times New Roman"/>
        </w:rPr>
        <w:t>N</w:t>
      </w:r>
      <w:r w:rsidR="00066448">
        <w:rPr>
          <w:rFonts w:ascii="Times New Roman" w:hAnsi="Times New Roman" w:cs="Times New Roman"/>
        </w:rPr>
        <w:t xml:space="preserve">o </w:t>
      </w:r>
      <w:r w:rsidR="00C42B71">
        <w:rPr>
          <w:rFonts w:ascii="Times New Roman" w:hAnsi="Times New Roman" w:cs="Times New Roman"/>
        </w:rPr>
        <w:t xml:space="preserve">public </w:t>
      </w:r>
      <w:r w:rsidR="00066448">
        <w:rPr>
          <w:rFonts w:ascii="Times New Roman" w:hAnsi="Times New Roman" w:cs="Times New Roman"/>
        </w:rPr>
        <w:t xml:space="preserve">utility shall recover from any person other than its shareholders or other owners any expenditures, contributions, expenses, or costs </w:t>
      </w:r>
      <w:r w:rsidR="0047362A">
        <w:rPr>
          <w:rFonts w:ascii="Times New Roman" w:hAnsi="Times New Roman" w:cs="Times New Roman"/>
        </w:rPr>
        <w:t>incurred by the utility</w:t>
      </w:r>
      <w:r w:rsidR="00066448">
        <w:rPr>
          <w:rFonts w:ascii="Times New Roman" w:hAnsi="Times New Roman" w:cs="Times New Roman"/>
        </w:rPr>
        <w:t xml:space="preserve"> with respect to institutional advertising, promotional advertising, or promotional allowances. This subsection applies to all direct or indirect expenditures, contributions, expenses, or costs incurred by a public utility with respect to institutional advertising, promotional advertising, or promotional allowances, or through </w:t>
      </w:r>
      <w:r w:rsidR="006E7E53">
        <w:rPr>
          <w:rFonts w:ascii="Times New Roman" w:hAnsi="Times New Roman" w:cs="Times New Roman"/>
        </w:rPr>
        <w:t xml:space="preserve">a trade </w:t>
      </w:r>
      <w:r w:rsidR="006E6283">
        <w:rPr>
          <w:rFonts w:ascii="Times New Roman" w:hAnsi="Times New Roman" w:cs="Times New Roman"/>
        </w:rPr>
        <w:t xml:space="preserve">association </w:t>
      </w:r>
      <w:r w:rsidR="006E7E53">
        <w:rPr>
          <w:rFonts w:ascii="Times New Roman" w:hAnsi="Times New Roman" w:cs="Times New Roman"/>
        </w:rPr>
        <w:t>or membership</w:t>
      </w:r>
      <w:r w:rsidR="006E6283">
        <w:rPr>
          <w:rFonts w:ascii="Times New Roman" w:hAnsi="Times New Roman" w:cs="Times New Roman"/>
        </w:rPr>
        <w:t xml:space="preserve"> organization</w:t>
      </w:r>
      <w:r w:rsidR="00066448">
        <w:rPr>
          <w:rFonts w:ascii="Times New Roman" w:hAnsi="Times New Roman" w:cs="Times New Roman"/>
        </w:rPr>
        <w:t xml:space="preserve"> association</w:t>
      </w:r>
      <w:r w:rsidR="006E7E53">
        <w:rPr>
          <w:rFonts w:ascii="Times New Roman" w:hAnsi="Times New Roman" w:cs="Times New Roman"/>
        </w:rPr>
        <w:t xml:space="preserve"> of which the public utility is a member</w:t>
      </w:r>
      <w:r w:rsidR="00066448">
        <w:rPr>
          <w:rFonts w:ascii="Times New Roman" w:hAnsi="Times New Roman" w:cs="Times New Roman"/>
        </w:rPr>
        <w:t>.</w:t>
      </w:r>
    </w:p>
    <w:p w14:paraId="27218F67" w14:textId="77777777" w:rsidR="0047362A" w:rsidRDefault="0047362A" w:rsidP="002951BB">
      <w:pPr>
        <w:tabs>
          <w:tab w:val="left" w:pos="-720"/>
          <w:tab w:val="left" w:pos="0"/>
          <w:tab w:val="left" w:pos="720"/>
        </w:tabs>
        <w:ind w:left="720"/>
        <w:rPr>
          <w:rFonts w:ascii="Times New Roman" w:hAnsi="Times New Roman" w:cs="Times New Roman"/>
        </w:rPr>
      </w:pPr>
    </w:p>
    <w:p w14:paraId="4D873A9C" w14:textId="77777777" w:rsidR="00066448" w:rsidRDefault="00066448" w:rsidP="002951BB">
      <w:pPr>
        <w:tabs>
          <w:tab w:val="left" w:pos="-720"/>
          <w:tab w:val="left" w:pos="0"/>
          <w:tab w:val="left" w:pos="720"/>
        </w:tabs>
        <w:ind w:left="720"/>
        <w:rPr>
          <w:rFonts w:ascii="Times New Roman" w:hAnsi="Times New Roman" w:cs="Times New Roman"/>
        </w:rPr>
      </w:pPr>
      <w:r>
        <w:rPr>
          <w:rFonts w:ascii="Times New Roman" w:hAnsi="Times New Roman" w:cs="Times New Roman"/>
        </w:rPr>
        <w:t xml:space="preserve">Each </w:t>
      </w:r>
      <w:r w:rsidR="00C42B71">
        <w:rPr>
          <w:rFonts w:ascii="Times New Roman" w:hAnsi="Times New Roman" w:cs="Times New Roman"/>
        </w:rPr>
        <w:t xml:space="preserve">public </w:t>
      </w:r>
      <w:r>
        <w:rPr>
          <w:rFonts w:ascii="Times New Roman" w:hAnsi="Times New Roman" w:cs="Times New Roman"/>
        </w:rPr>
        <w:t xml:space="preserve">utility which files with the Commission for a change in rates shall account </w:t>
      </w:r>
      <w:r w:rsidR="0047362A">
        <w:rPr>
          <w:rFonts w:ascii="Times New Roman" w:hAnsi="Times New Roman" w:cs="Times New Roman"/>
        </w:rPr>
        <w:t>s</w:t>
      </w:r>
      <w:r>
        <w:rPr>
          <w:rFonts w:ascii="Times New Roman" w:hAnsi="Times New Roman" w:cs="Times New Roman"/>
        </w:rPr>
        <w:t xml:space="preserve">eparately for all expenditures, contributions, expenses, and costs associated with institutional advertising, promotional advertising, and promotional allowances, in accordance with the provisions of section </w:t>
      </w:r>
      <w:r w:rsidR="00ED4573">
        <w:rPr>
          <w:rFonts w:ascii="Times New Roman" w:hAnsi="Times New Roman" w:cs="Times New Roman"/>
        </w:rPr>
        <w:t>4</w:t>
      </w:r>
      <w:r>
        <w:rPr>
          <w:rFonts w:ascii="Times New Roman" w:hAnsi="Times New Roman" w:cs="Times New Roman"/>
        </w:rPr>
        <w:t xml:space="preserve"> of this rule, and shall not include such expenditures, contributions, expenses, and costs as an operating expense for ratemaking purposes. </w:t>
      </w:r>
    </w:p>
    <w:p w14:paraId="57E0447E" w14:textId="77777777" w:rsidR="007F6D6C" w:rsidRDefault="007F6D6C" w:rsidP="002951BB">
      <w:pPr>
        <w:tabs>
          <w:tab w:val="left" w:pos="-720"/>
          <w:tab w:val="left" w:pos="0"/>
          <w:tab w:val="left" w:pos="720"/>
        </w:tabs>
        <w:rPr>
          <w:rFonts w:ascii="Times New Roman" w:hAnsi="Times New Roman" w:cs="Times New Roman"/>
        </w:rPr>
      </w:pPr>
    </w:p>
    <w:p w14:paraId="51B07D19" w14:textId="77777777" w:rsidR="007F6D6C" w:rsidRDefault="007F6D6C" w:rsidP="002951BB">
      <w:pPr>
        <w:tabs>
          <w:tab w:val="left" w:pos="-720"/>
          <w:tab w:val="left" w:pos="0"/>
          <w:tab w:val="left" w:pos="720"/>
        </w:tabs>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sidR="00066448">
        <w:rPr>
          <w:rFonts w:ascii="Times New Roman" w:hAnsi="Times New Roman" w:cs="Times New Roman"/>
        </w:rPr>
        <w:t xml:space="preserve">Other Expenses. </w:t>
      </w:r>
    </w:p>
    <w:p w14:paraId="7ABC146D" w14:textId="77777777" w:rsidR="007F6D6C" w:rsidRDefault="007F6D6C" w:rsidP="002951BB">
      <w:pPr>
        <w:tabs>
          <w:tab w:val="left" w:pos="-720"/>
          <w:tab w:val="left" w:pos="0"/>
          <w:tab w:val="left" w:pos="720"/>
        </w:tabs>
        <w:rPr>
          <w:rFonts w:ascii="Times New Roman" w:hAnsi="Times New Roman" w:cs="Times New Roman"/>
        </w:rPr>
      </w:pPr>
    </w:p>
    <w:p w14:paraId="1C688C77" w14:textId="77777777" w:rsidR="007F6D6C" w:rsidRDefault="007F6D6C" w:rsidP="002951BB">
      <w:pPr>
        <w:tabs>
          <w:tab w:val="left" w:pos="-720"/>
          <w:tab w:val="left" w:pos="0"/>
          <w:tab w:val="left" w:pos="720"/>
        </w:tabs>
        <w:rPr>
          <w:rFonts w:ascii="Times New Roman" w:hAnsi="Times New Roman" w:cs="Times New Roman"/>
        </w:rPr>
      </w:pPr>
      <w:r>
        <w:rPr>
          <w:rFonts w:ascii="Times New Roman" w:hAnsi="Times New Roman" w:cs="Times New Roman"/>
        </w:rPr>
        <w:tab/>
      </w:r>
      <w:r w:rsidR="00066448">
        <w:rPr>
          <w:rFonts w:ascii="Times New Roman" w:hAnsi="Times New Roman" w:cs="Times New Roman"/>
        </w:rPr>
        <w:t xml:space="preserve">The inclusion or exclusion of any provision in this rule shall not restrict </w:t>
      </w:r>
    </w:p>
    <w:p w14:paraId="71E1763D" w14:textId="77777777" w:rsidR="00AD532D" w:rsidRDefault="00066448" w:rsidP="002951BB">
      <w:pPr>
        <w:tabs>
          <w:tab w:val="left" w:pos="-720"/>
          <w:tab w:val="left" w:pos="0"/>
          <w:tab w:val="left" w:pos="720"/>
        </w:tabs>
        <w:ind w:left="720"/>
        <w:rPr>
          <w:rFonts w:ascii="Times New Roman" w:hAnsi="Times New Roman" w:cs="Times New Roman"/>
        </w:rPr>
      </w:pPr>
      <w:r>
        <w:rPr>
          <w:rFonts w:ascii="Times New Roman" w:hAnsi="Times New Roman" w:cs="Times New Roman"/>
        </w:rPr>
        <w:t>or limit, nor be construed to restrict or limit, the Commission's power in any rate case involving any public utility to disallow, in whole or in part, any expense which the Commission finds to be unjust, unreasonable, excessive, or unwarranted.</w:t>
      </w:r>
    </w:p>
    <w:p w14:paraId="7181E729" w14:textId="77777777" w:rsidR="00066448" w:rsidRDefault="00066448" w:rsidP="008E0857">
      <w:pPr>
        <w:pBdr>
          <w:bottom w:val="single" w:sz="6" w:space="1" w:color="auto"/>
        </w:pBdr>
        <w:tabs>
          <w:tab w:val="left" w:pos="-720"/>
        </w:tabs>
        <w:spacing w:line="480" w:lineRule="auto"/>
        <w:rPr>
          <w:rFonts w:ascii="Times New Roman" w:hAnsi="Times New Roman" w:cs="Times New Roman"/>
        </w:rPr>
      </w:pPr>
    </w:p>
    <w:p w14:paraId="1F8E0A68" w14:textId="77777777" w:rsidR="00066448" w:rsidRDefault="00066448">
      <w:pPr>
        <w:tabs>
          <w:tab w:val="left" w:pos="-720"/>
        </w:tabs>
        <w:rPr>
          <w:rFonts w:ascii="Times New Roman" w:hAnsi="Times New Roman" w:cs="Times New Roman"/>
        </w:rPr>
      </w:pPr>
    </w:p>
    <w:p w14:paraId="2731EAA9" w14:textId="77777777" w:rsidR="00AD532D" w:rsidRPr="00AD532D" w:rsidRDefault="00AD532D" w:rsidP="00AD532D">
      <w:pPr>
        <w:rPr>
          <w:rFonts w:ascii="Times New Roman" w:eastAsia="Aptos" w:hAnsi="Times New Roman" w:cs="Times New Roman"/>
        </w:rPr>
      </w:pPr>
      <w:bookmarkStart w:id="1" w:name="_Hlk174452907"/>
      <w:r w:rsidRPr="00AD532D">
        <w:rPr>
          <w:rFonts w:ascii="Times New Roman" w:eastAsia="Aptos" w:hAnsi="Times New Roman" w:cs="Times New Roman"/>
          <w:b/>
          <w:bCs/>
        </w:rPr>
        <w:t>BASIS STATEMENT</w:t>
      </w:r>
      <w:r w:rsidRPr="00AD532D">
        <w:rPr>
          <w:rFonts w:ascii="Times New Roman" w:eastAsia="Aptos" w:hAnsi="Times New Roman" w:cs="Times New Roman"/>
        </w:rPr>
        <w:t xml:space="preserve">: The factual and policy basis for this Rule is set forth in the Commission’s Order Adopting Rule and Statement of Factual and Policy </w:t>
      </w:r>
      <w:r w:rsidR="00916B0D">
        <w:rPr>
          <w:rFonts w:ascii="Times New Roman" w:eastAsia="Aptos" w:hAnsi="Times New Roman" w:cs="Times New Roman"/>
        </w:rPr>
        <w:t>Analysis</w:t>
      </w:r>
      <w:r w:rsidRPr="00AD532D">
        <w:rPr>
          <w:rFonts w:ascii="Times New Roman" w:eastAsia="Aptos" w:hAnsi="Times New Roman" w:cs="Times New Roman"/>
        </w:rPr>
        <w:t>, Docket No. 202</w:t>
      </w:r>
      <w:r>
        <w:rPr>
          <w:rFonts w:ascii="Times New Roman" w:eastAsia="Aptos" w:hAnsi="Times New Roman" w:cs="Times New Roman"/>
        </w:rPr>
        <w:t>4</w:t>
      </w:r>
      <w:r w:rsidRPr="00AD532D">
        <w:rPr>
          <w:rFonts w:ascii="Times New Roman" w:eastAsia="Aptos" w:hAnsi="Times New Roman" w:cs="Times New Roman"/>
        </w:rPr>
        <w:t>-00</w:t>
      </w:r>
      <w:r>
        <w:rPr>
          <w:rFonts w:ascii="Times New Roman" w:eastAsia="Aptos" w:hAnsi="Times New Roman" w:cs="Times New Roman"/>
        </w:rPr>
        <w:t>239</w:t>
      </w:r>
      <w:r w:rsidRPr="00AD532D">
        <w:rPr>
          <w:rFonts w:ascii="Times New Roman" w:eastAsia="Aptos" w:hAnsi="Times New Roman" w:cs="Times New Roman"/>
        </w:rPr>
        <w:t xml:space="preserve">, issued on </w:t>
      </w:r>
      <w:r w:rsidR="00D21674">
        <w:rPr>
          <w:rFonts w:ascii="Times New Roman" w:eastAsia="Aptos" w:hAnsi="Times New Roman" w:cs="Times New Roman"/>
        </w:rPr>
        <w:t>February 4</w:t>
      </w:r>
      <w:r w:rsidRPr="00AD532D">
        <w:rPr>
          <w:rFonts w:ascii="Times New Roman" w:eastAsia="Aptos" w:hAnsi="Times New Roman" w:cs="Times New Roman"/>
        </w:rPr>
        <w:t>, 202</w:t>
      </w:r>
      <w:r>
        <w:rPr>
          <w:rFonts w:ascii="Times New Roman" w:eastAsia="Aptos" w:hAnsi="Times New Roman" w:cs="Times New Roman"/>
        </w:rPr>
        <w:t>5</w:t>
      </w:r>
      <w:r w:rsidRPr="00AD532D">
        <w:rPr>
          <w:rFonts w:ascii="Times New Roman" w:eastAsia="Aptos" w:hAnsi="Times New Roman" w:cs="Times New Roman"/>
        </w:rPr>
        <w:t xml:space="preserve">. Copies of this Statement and Order have been filed with this rule at the Office of the Secretary of State. Copies may also be obtained from the Administrative Director, Public Utilities Commission, 18 State House Station, Augusta, Maine, 04333-0018. </w:t>
      </w:r>
    </w:p>
    <w:bookmarkEnd w:id="1"/>
    <w:p w14:paraId="410415AF" w14:textId="77777777" w:rsidR="00AD532D" w:rsidRDefault="00AD532D">
      <w:pPr>
        <w:tabs>
          <w:tab w:val="left" w:pos="-720"/>
          <w:tab w:val="left" w:pos="0"/>
          <w:tab w:val="left" w:pos="720"/>
          <w:tab w:val="left" w:pos="1440"/>
        </w:tabs>
        <w:ind w:left="2160" w:hanging="2160"/>
        <w:rPr>
          <w:rFonts w:ascii="Times New Roman" w:hAnsi="Times New Roman" w:cs="Times New Roman"/>
        </w:rPr>
      </w:pPr>
    </w:p>
    <w:p w14:paraId="54C0AE91"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 xml:space="preserve">STATUTORY AUTHORITY: </w:t>
      </w:r>
      <w:r w:rsidRPr="006165E3">
        <w:rPr>
          <w:rFonts w:ascii="Times New Roman" w:hAnsi="Times New Roman" w:cs="Times New Roman"/>
        </w:rPr>
        <w:t>35</w:t>
      </w:r>
      <w:r w:rsidR="00F255E2" w:rsidRPr="007F7835">
        <w:rPr>
          <w:rFonts w:ascii="Times New Roman" w:hAnsi="Times New Roman" w:cs="Times New Roman"/>
        </w:rPr>
        <w:t>-A</w:t>
      </w:r>
      <w:r w:rsidRPr="006165E3">
        <w:rPr>
          <w:rFonts w:ascii="Times New Roman" w:hAnsi="Times New Roman" w:cs="Times New Roman"/>
        </w:rPr>
        <w:t xml:space="preserve"> M.R.S.A. §§</w:t>
      </w:r>
      <w:r w:rsidR="006E17D0" w:rsidRPr="007F7835">
        <w:rPr>
          <w:rFonts w:ascii="Times New Roman" w:hAnsi="Times New Roman" w:cs="Times New Roman"/>
        </w:rPr>
        <w:t xml:space="preserve">104, </w:t>
      </w:r>
      <w:r w:rsidR="0064559F" w:rsidRPr="007F7835">
        <w:rPr>
          <w:rFonts w:ascii="Times New Roman" w:hAnsi="Times New Roman" w:cs="Times New Roman"/>
        </w:rPr>
        <w:t>111</w:t>
      </w:r>
      <w:r w:rsidR="006E17D0" w:rsidRPr="007F7835">
        <w:rPr>
          <w:rFonts w:ascii="Times New Roman" w:hAnsi="Times New Roman" w:cs="Times New Roman"/>
        </w:rPr>
        <w:t>, 112, 302 and 302-A</w:t>
      </w:r>
    </w:p>
    <w:p w14:paraId="7EF5E243" w14:textId="77777777" w:rsidR="00C42B71" w:rsidRDefault="00C42B71">
      <w:pPr>
        <w:tabs>
          <w:tab w:val="left" w:pos="-720"/>
        </w:tabs>
        <w:rPr>
          <w:rFonts w:ascii="Times New Roman" w:hAnsi="Times New Roman" w:cs="Times New Roman"/>
        </w:rPr>
      </w:pPr>
    </w:p>
    <w:p w14:paraId="39F632A1" w14:textId="77777777" w:rsidR="009C46A9" w:rsidRDefault="009C46A9">
      <w:pPr>
        <w:tabs>
          <w:tab w:val="left" w:pos="-720"/>
        </w:tabs>
        <w:rPr>
          <w:rFonts w:ascii="Times New Roman" w:hAnsi="Times New Roman" w:cs="Times New Roman"/>
        </w:rPr>
      </w:pPr>
      <w:r>
        <w:rPr>
          <w:rFonts w:ascii="Times New Roman" w:hAnsi="Times New Roman" w:cs="Times New Roman"/>
        </w:rPr>
        <w:t xml:space="preserve">EFFECTIVE DATE:  This rule was approved as to form and legality by the Attorney General on </w:t>
      </w:r>
      <w:r w:rsidR="004D072D">
        <w:rPr>
          <w:rFonts w:ascii="Times New Roman" w:hAnsi="Times New Roman" w:cs="Times New Roman"/>
        </w:rPr>
        <w:t xml:space="preserve">February 18, </w:t>
      </w:r>
      <w:r>
        <w:rPr>
          <w:rFonts w:ascii="Times New Roman" w:hAnsi="Times New Roman" w:cs="Times New Roman"/>
        </w:rPr>
        <w:t>202</w:t>
      </w:r>
      <w:r w:rsidR="00106035">
        <w:rPr>
          <w:rFonts w:ascii="Times New Roman" w:hAnsi="Times New Roman" w:cs="Times New Roman"/>
        </w:rPr>
        <w:t>5</w:t>
      </w:r>
      <w:r>
        <w:rPr>
          <w:rFonts w:ascii="Times New Roman" w:hAnsi="Times New Roman" w:cs="Times New Roman"/>
        </w:rPr>
        <w:t xml:space="preserve">. It was filed with the Secretary of State on </w:t>
      </w:r>
      <w:r w:rsidR="004D072D">
        <w:rPr>
          <w:rFonts w:ascii="Times New Roman" w:hAnsi="Times New Roman" w:cs="Times New Roman"/>
        </w:rPr>
        <w:t xml:space="preserve">February 21, </w:t>
      </w:r>
      <w:r>
        <w:rPr>
          <w:rFonts w:ascii="Times New Roman" w:hAnsi="Times New Roman" w:cs="Times New Roman"/>
        </w:rPr>
        <w:t>202</w:t>
      </w:r>
      <w:r w:rsidR="00106035">
        <w:rPr>
          <w:rFonts w:ascii="Times New Roman" w:hAnsi="Times New Roman" w:cs="Times New Roman"/>
        </w:rPr>
        <w:t>5</w:t>
      </w:r>
      <w:r>
        <w:rPr>
          <w:rFonts w:ascii="Times New Roman" w:hAnsi="Times New Roman" w:cs="Times New Roman"/>
        </w:rPr>
        <w:t xml:space="preserve"> (filing 202</w:t>
      </w:r>
      <w:r w:rsidR="00626B45">
        <w:rPr>
          <w:rFonts w:ascii="Times New Roman" w:hAnsi="Times New Roman" w:cs="Times New Roman"/>
        </w:rPr>
        <w:t>5</w:t>
      </w:r>
      <w:r>
        <w:rPr>
          <w:rFonts w:ascii="Times New Roman" w:hAnsi="Times New Roman" w:cs="Times New Roman"/>
        </w:rPr>
        <w:t>-</w:t>
      </w:r>
      <w:r w:rsidR="004D072D">
        <w:rPr>
          <w:rFonts w:ascii="Times New Roman" w:hAnsi="Times New Roman" w:cs="Times New Roman"/>
        </w:rPr>
        <w:t>030</w:t>
      </w:r>
      <w:r>
        <w:rPr>
          <w:rFonts w:ascii="Times New Roman" w:hAnsi="Times New Roman" w:cs="Times New Roman"/>
        </w:rPr>
        <w:t>) and became effective on</w:t>
      </w:r>
      <w:r w:rsidR="004D072D">
        <w:rPr>
          <w:rFonts w:ascii="Times New Roman" w:hAnsi="Times New Roman" w:cs="Times New Roman"/>
        </w:rPr>
        <w:t xml:space="preserve"> February 26</w:t>
      </w:r>
      <w:r>
        <w:rPr>
          <w:rFonts w:ascii="Times New Roman" w:hAnsi="Times New Roman" w:cs="Times New Roman"/>
        </w:rPr>
        <w:t>, 202</w:t>
      </w:r>
      <w:r w:rsidR="00106035">
        <w:rPr>
          <w:rFonts w:ascii="Times New Roman" w:hAnsi="Times New Roman" w:cs="Times New Roman"/>
        </w:rPr>
        <w:t>5</w:t>
      </w:r>
      <w:r>
        <w:rPr>
          <w:rFonts w:ascii="Times New Roman" w:hAnsi="Times New Roman" w:cs="Times New Roman"/>
        </w:rPr>
        <w:t xml:space="preserve">. </w:t>
      </w:r>
    </w:p>
    <w:p w14:paraId="34083705" w14:textId="77777777" w:rsidR="002B4778" w:rsidRDefault="002B4778">
      <w:pPr>
        <w:tabs>
          <w:tab w:val="left" w:pos="-720"/>
        </w:tabs>
        <w:rPr>
          <w:rFonts w:ascii="Times New Roman" w:hAnsi="Times New Roman" w:cs="Times New Roman"/>
        </w:rPr>
      </w:pPr>
    </w:p>
    <w:p w14:paraId="3E1AB14E" w14:textId="08CFD09F" w:rsidR="002B4778" w:rsidRDefault="002B4778">
      <w:pPr>
        <w:tabs>
          <w:tab w:val="left" w:pos="-720"/>
        </w:tabs>
        <w:rPr>
          <w:rFonts w:ascii="Times New Roman" w:hAnsi="Times New Roman" w:cs="Times New Roman"/>
        </w:rPr>
      </w:pPr>
      <w:r>
        <w:rPr>
          <w:rFonts w:ascii="Times New Roman" w:hAnsi="Times New Roman" w:cs="Times New Roman"/>
        </w:rPr>
        <w:t>APAO WORD VERSION CONVERSION (IF NEEDED) AND ACCESSIBILITY CHECK: July 19, 2025</w:t>
      </w:r>
    </w:p>
    <w:sectPr w:rsidR="002B4778">
      <w:headerReference w:type="default" r:id="rId8"/>
      <w:footerReference w:type="default" r:id="rId9"/>
      <w:type w:val="continuous"/>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CF82" w14:textId="77777777" w:rsidR="00E75D66" w:rsidRDefault="00E75D66">
      <w:r>
        <w:separator/>
      </w:r>
    </w:p>
  </w:endnote>
  <w:endnote w:type="continuationSeparator" w:id="0">
    <w:p w14:paraId="7C00C3B8" w14:textId="77777777" w:rsidR="00E75D66" w:rsidRDefault="00E7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BB56" w14:textId="77777777" w:rsidR="00066448" w:rsidRDefault="00066448">
    <w:pPr>
      <w:spacing w:before="140" w:line="100" w:lineRule="exact"/>
      <w:rPr>
        <w:sz w:val="10"/>
        <w:szCs w:val="10"/>
      </w:rPr>
    </w:pPr>
  </w:p>
  <w:p w14:paraId="5AB3B020" w14:textId="77777777" w:rsidR="00066448" w:rsidRDefault="00066448">
    <w:pPr>
      <w:tabs>
        <w:tab w:val="left" w:pos="-720"/>
      </w:tabs>
    </w:pPr>
  </w:p>
  <w:p w14:paraId="3A78AC51" w14:textId="77777777" w:rsidR="00066448" w:rsidRDefault="00066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DA53" w14:textId="77777777" w:rsidR="00E75D66" w:rsidRDefault="00E75D66">
      <w:r>
        <w:separator/>
      </w:r>
    </w:p>
  </w:footnote>
  <w:footnote w:type="continuationSeparator" w:id="0">
    <w:p w14:paraId="1C45D778" w14:textId="77777777" w:rsidR="00E75D66" w:rsidRDefault="00E7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CD3E" w14:textId="77777777" w:rsidR="00066448" w:rsidRDefault="00066448">
    <w:pPr>
      <w:tabs>
        <w:tab w:val="right" w:pos="9360"/>
      </w:tabs>
      <w:rPr>
        <w:rFonts w:ascii="Times New Roman" w:hAnsi="Times New Roman" w:cs="Times New Roman"/>
        <w:sz w:val="18"/>
        <w:szCs w:val="18"/>
      </w:rPr>
    </w:pPr>
  </w:p>
  <w:p w14:paraId="4ACDA514" w14:textId="77777777" w:rsidR="00066448" w:rsidRDefault="00066448">
    <w:pPr>
      <w:tabs>
        <w:tab w:val="right" w:pos="9360"/>
      </w:tabs>
      <w:rPr>
        <w:rFonts w:ascii="Times New Roman" w:hAnsi="Times New Roman" w:cs="Times New Roman"/>
        <w:sz w:val="18"/>
        <w:szCs w:val="18"/>
      </w:rPr>
    </w:pPr>
  </w:p>
  <w:p w14:paraId="4E42DD23" w14:textId="77777777" w:rsidR="00066448" w:rsidRDefault="00066448">
    <w:pPr>
      <w:tabs>
        <w:tab w:val="right" w:pos="9360"/>
      </w:tabs>
      <w:rPr>
        <w:rFonts w:ascii="Times New Roman" w:hAnsi="Times New Roman" w:cs="Times New Roman"/>
        <w:sz w:val="18"/>
        <w:szCs w:val="18"/>
      </w:rPr>
    </w:pPr>
  </w:p>
  <w:p w14:paraId="762A5EA1" w14:textId="77777777" w:rsidR="00066448" w:rsidRDefault="00066448">
    <w:pPr>
      <w:tabs>
        <w:tab w:val="right" w:pos="9360"/>
      </w:tabs>
      <w:rPr>
        <w:rFonts w:ascii="Times New Roman" w:hAnsi="Times New Roman" w:cs="Times New Roman"/>
        <w:sz w:val="18"/>
        <w:szCs w:val="18"/>
      </w:rPr>
    </w:pPr>
    <w:r>
      <w:rPr>
        <w:rFonts w:ascii="Times New Roman" w:hAnsi="Times New Roman" w:cs="Times New Roman"/>
        <w:sz w:val="18"/>
        <w:szCs w:val="18"/>
      </w:rPr>
      <w:tab/>
      <w:t>65-407 Chapter 83</w:t>
    </w:r>
    <w:r w:rsidR="00E13B37">
      <w:rPr>
        <w:rFonts w:ascii="Times New Roman" w:hAnsi="Times New Roman" w:cs="Times New Roman"/>
        <w:sz w:val="18"/>
        <w:szCs w:val="18"/>
      </w:rPr>
      <w:t>0</w:t>
    </w:r>
    <w:r>
      <w:rPr>
        <w:rFonts w:ascii="Times New Roman" w:hAnsi="Times New Roman" w:cs="Times New Roman"/>
        <w:sz w:val="18"/>
        <w:szCs w:val="18"/>
      </w:rPr>
      <w:t xml:space="preserve">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6D3709">
      <w:rPr>
        <w:rFonts w:ascii="Times New Roman" w:hAnsi="Times New Roman" w:cs="Times New Roman"/>
        <w:noProof/>
        <w:sz w:val="18"/>
        <w:szCs w:val="18"/>
      </w:rPr>
      <w:t>1</w:t>
    </w:r>
    <w:r>
      <w:fldChar w:fldCharType="end"/>
    </w:r>
  </w:p>
  <w:p w14:paraId="527D3B4D" w14:textId="77777777" w:rsidR="00066448" w:rsidRDefault="00066448">
    <w:pPr>
      <w:spacing w:after="140" w:line="100" w:lineRule="exac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25C"/>
    <w:multiLevelType w:val="hybridMultilevel"/>
    <w:tmpl w:val="66123CDE"/>
    <w:lvl w:ilvl="0" w:tplc="C82492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8A0016"/>
    <w:multiLevelType w:val="hybridMultilevel"/>
    <w:tmpl w:val="A31C0BF6"/>
    <w:lvl w:ilvl="0" w:tplc="91F0242A">
      <w:start w:val="1"/>
      <w:numFmt w:val="decimal"/>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E97E35"/>
    <w:multiLevelType w:val="hybridMultilevel"/>
    <w:tmpl w:val="718EF942"/>
    <w:lvl w:ilvl="0" w:tplc="1B1E936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4562416">
    <w:abstractNumId w:val="0"/>
  </w:num>
  <w:num w:numId="2" w16cid:durableId="1281448706">
    <w:abstractNumId w:val="2"/>
  </w:num>
  <w:num w:numId="3" w16cid:durableId="81225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09"/>
    <w:rsid w:val="00031BD4"/>
    <w:rsid w:val="0004313A"/>
    <w:rsid w:val="00066448"/>
    <w:rsid w:val="00084AFA"/>
    <w:rsid w:val="0009142A"/>
    <w:rsid w:val="000C7841"/>
    <w:rsid w:val="000C7BF9"/>
    <w:rsid w:val="000E7D79"/>
    <w:rsid w:val="000F1C17"/>
    <w:rsid w:val="00106035"/>
    <w:rsid w:val="001112B4"/>
    <w:rsid w:val="00114ADC"/>
    <w:rsid w:val="00123A7A"/>
    <w:rsid w:val="00134E1B"/>
    <w:rsid w:val="0016012C"/>
    <w:rsid w:val="00176A1C"/>
    <w:rsid w:val="001D2E53"/>
    <w:rsid w:val="001F12B9"/>
    <w:rsid w:val="001F48DB"/>
    <w:rsid w:val="00211BD8"/>
    <w:rsid w:val="00217A7D"/>
    <w:rsid w:val="00267E2B"/>
    <w:rsid w:val="002724A0"/>
    <w:rsid w:val="002951BB"/>
    <w:rsid w:val="002A3186"/>
    <w:rsid w:val="002B33BA"/>
    <w:rsid w:val="002B4778"/>
    <w:rsid w:val="002B793E"/>
    <w:rsid w:val="002E2612"/>
    <w:rsid w:val="002E5679"/>
    <w:rsid w:val="003329ED"/>
    <w:rsid w:val="00342E3A"/>
    <w:rsid w:val="00364FBE"/>
    <w:rsid w:val="00366C18"/>
    <w:rsid w:val="0036731E"/>
    <w:rsid w:val="00394D92"/>
    <w:rsid w:val="003B5B15"/>
    <w:rsid w:val="003E34A4"/>
    <w:rsid w:val="004145E4"/>
    <w:rsid w:val="00442181"/>
    <w:rsid w:val="0047362A"/>
    <w:rsid w:val="004741C4"/>
    <w:rsid w:val="004A415D"/>
    <w:rsid w:val="004B6DCC"/>
    <w:rsid w:val="004D00BE"/>
    <w:rsid w:val="004D072D"/>
    <w:rsid w:val="004E0D43"/>
    <w:rsid w:val="004E757D"/>
    <w:rsid w:val="00505AB1"/>
    <w:rsid w:val="00531DC9"/>
    <w:rsid w:val="0054796F"/>
    <w:rsid w:val="00551C51"/>
    <w:rsid w:val="0059160D"/>
    <w:rsid w:val="005968A9"/>
    <w:rsid w:val="005A3839"/>
    <w:rsid w:val="005B6DF1"/>
    <w:rsid w:val="005D003B"/>
    <w:rsid w:val="005D729E"/>
    <w:rsid w:val="005F3793"/>
    <w:rsid w:val="005F73AC"/>
    <w:rsid w:val="006071BB"/>
    <w:rsid w:val="006165E3"/>
    <w:rsid w:val="00626B45"/>
    <w:rsid w:val="006278E5"/>
    <w:rsid w:val="006443AD"/>
    <w:rsid w:val="0064559F"/>
    <w:rsid w:val="00652D3A"/>
    <w:rsid w:val="00660A5B"/>
    <w:rsid w:val="00694D73"/>
    <w:rsid w:val="006B0F85"/>
    <w:rsid w:val="006B2B06"/>
    <w:rsid w:val="006C3D4B"/>
    <w:rsid w:val="006C77DC"/>
    <w:rsid w:val="006D2B49"/>
    <w:rsid w:val="006D3709"/>
    <w:rsid w:val="006D74C0"/>
    <w:rsid w:val="006E17D0"/>
    <w:rsid w:val="006E6283"/>
    <w:rsid w:val="006E7E53"/>
    <w:rsid w:val="006F395C"/>
    <w:rsid w:val="00730FE7"/>
    <w:rsid w:val="00743C4C"/>
    <w:rsid w:val="007574D4"/>
    <w:rsid w:val="0078292D"/>
    <w:rsid w:val="007A03A6"/>
    <w:rsid w:val="007A238A"/>
    <w:rsid w:val="007C09E9"/>
    <w:rsid w:val="007D5E17"/>
    <w:rsid w:val="007E6511"/>
    <w:rsid w:val="007E76F3"/>
    <w:rsid w:val="007F6D6C"/>
    <w:rsid w:val="007F7835"/>
    <w:rsid w:val="00802E8B"/>
    <w:rsid w:val="008234DC"/>
    <w:rsid w:val="008554EB"/>
    <w:rsid w:val="0088169C"/>
    <w:rsid w:val="008B732E"/>
    <w:rsid w:val="008C5120"/>
    <w:rsid w:val="008C52D0"/>
    <w:rsid w:val="008E0857"/>
    <w:rsid w:val="008E41B8"/>
    <w:rsid w:val="008F174D"/>
    <w:rsid w:val="008F5E6D"/>
    <w:rsid w:val="00916B0D"/>
    <w:rsid w:val="0095451B"/>
    <w:rsid w:val="00975853"/>
    <w:rsid w:val="009811F7"/>
    <w:rsid w:val="0099307F"/>
    <w:rsid w:val="009A2E7B"/>
    <w:rsid w:val="009B1153"/>
    <w:rsid w:val="009C46A9"/>
    <w:rsid w:val="009D570A"/>
    <w:rsid w:val="009F49C6"/>
    <w:rsid w:val="009F5AC8"/>
    <w:rsid w:val="00A041BD"/>
    <w:rsid w:val="00A070A2"/>
    <w:rsid w:val="00A312B6"/>
    <w:rsid w:val="00A32C80"/>
    <w:rsid w:val="00A34128"/>
    <w:rsid w:val="00A36C98"/>
    <w:rsid w:val="00A80D15"/>
    <w:rsid w:val="00A9695F"/>
    <w:rsid w:val="00AD0961"/>
    <w:rsid w:val="00AD532D"/>
    <w:rsid w:val="00B20B90"/>
    <w:rsid w:val="00B430ED"/>
    <w:rsid w:val="00B44708"/>
    <w:rsid w:val="00B93EB1"/>
    <w:rsid w:val="00B9402C"/>
    <w:rsid w:val="00BA1640"/>
    <w:rsid w:val="00BA7DB3"/>
    <w:rsid w:val="00BD6BC6"/>
    <w:rsid w:val="00BF78E1"/>
    <w:rsid w:val="00C0532F"/>
    <w:rsid w:val="00C14686"/>
    <w:rsid w:val="00C2017D"/>
    <w:rsid w:val="00C20C64"/>
    <w:rsid w:val="00C23602"/>
    <w:rsid w:val="00C32FB1"/>
    <w:rsid w:val="00C41EC0"/>
    <w:rsid w:val="00C42B71"/>
    <w:rsid w:val="00C5309D"/>
    <w:rsid w:val="00D06265"/>
    <w:rsid w:val="00D21674"/>
    <w:rsid w:val="00D35496"/>
    <w:rsid w:val="00D467D3"/>
    <w:rsid w:val="00DF6A4C"/>
    <w:rsid w:val="00E0472F"/>
    <w:rsid w:val="00E13B37"/>
    <w:rsid w:val="00E146E7"/>
    <w:rsid w:val="00E20B21"/>
    <w:rsid w:val="00E41137"/>
    <w:rsid w:val="00E632F5"/>
    <w:rsid w:val="00E75D66"/>
    <w:rsid w:val="00E94E92"/>
    <w:rsid w:val="00E95990"/>
    <w:rsid w:val="00E96FDB"/>
    <w:rsid w:val="00ED4573"/>
    <w:rsid w:val="00ED5AF5"/>
    <w:rsid w:val="00EF0F8B"/>
    <w:rsid w:val="00EF5736"/>
    <w:rsid w:val="00F1515E"/>
    <w:rsid w:val="00F23DC8"/>
    <w:rsid w:val="00F255E2"/>
    <w:rsid w:val="00F80531"/>
    <w:rsid w:val="00F973F7"/>
    <w:rsid w:val="00FA04D8"/>
    <w:rsid w:val="00FD5E4D"/>
    <w:rsid w:val="00FF05BD"/>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7C4E83"/>
  <w15:chartTrackingRefBased/>
  <w15:docId w15:val="{DD200C62-38A9-4AE0-B67C-F14EEBEF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2B477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4741C4"/>
    <w:rPr>
      <w:rFonts w:ascii="Courier" w:hAnsi="Courier" w:cs="Courier"/>
      <w:sz w:val="24"/>
    </w:rPr>
  </w:style>
  <w:style w:type="paragraph" w:styleId="ListParagraph">
    <w:name w:val="List Paragraph"/>
    <w:basedOn w:val="Normal"/>
    <w:uiPriority w:val="34"/>
    <w:qFormat/>
    <w:rsid w:val="00F255E2"/>
    <w:pPr>
      <w:ind w:left="720"/>
    </w:pPr>
  </w:style>
  <w:style w:type="character" w:styleId="CommentReference">
    <w:name w:val="annotation reference"/>
    <w:uiPriority w:val="99"/>
    <w:semiHidden/>
    <w:unhideWhenUsed/>
    <w:rsid w:val="00F80531"/>
    <w:rPr>
      <w:sz w:val="16"/>
      <w:szCs w:val="16"/>
    </w:rPr>
  </w:style>
  <w:style w:type="paragraph" w:styleId="CommentText">
    <w:name w:val="annotation text"/>
    <w:basedOn w:val="Normal"/>
    <w:link w:val="CommentTextChar"/>
    <w:uiPriority w:val="99"/>
    <w:unhideWhenUsed/>
    <w:rsid w:val="00F80531"/>
    <w:rPr>
      <w:sz w:val="20"/>
    </w:rPr>
  </w:style>
  <w:style w:type="character" w:customStyle="1" w:styleId="CommentTextChar">
    <w:name w:val="Comment Text Char"/>
    <w:link w:val="CommentText"/>
    <w:uiPriority w:val="99"/>
    <w:rsid w:val="00F80531"/>
    <w:rPr>
      <w:rFonts w:ascii="Courier" w:hAnsi="Courier" w:cs="Courier"/>
    </w:rPr>
  </w:style>
  <w:style w:type="paragraph" w:styleId="CommentSubject">
    <w:name w:val="annotation subject"/>
    <w:basedOn w:val="CommentText"/>
    <w:next w:val="CommentText"/>
    <w:link w:val="CommentSubjectChar"/>
    <w:uiPriority w:val="99"/>
    <w:semiHidden/>
    <w:unhideWhenUsed/>
    <w:rsid w:val="00F80531"/>
    <w:rPr>
      <w:b/>
      <w:bCs/>
    </w:rPr>
  </w:style>
  <w:style w:type="character" w:customStyle="1" w:styleId="CommentSubjectChar">
    <w:name w:val="Comment Subject Char"/>
    <w:link w:val="CommentSubject"/>
    <w:uiPriority w:val="99"/>
    <w:semiHidden/>
    <w:rsid w:val="00F80531"/>
    <w:rPr>
      <w:rFonts w:ascii="Courier" w:hAnsi="Courier" w:cs="Courier"/>
      <w:b/>
      <w:bCs/>
    </w:rPr>
  </w:style>
  <w:style w:type="character" w:customStyle="1" w:styleId="Heading1Char">
    <w:name w:val="Heading 1 Char"/>
    <w:basedOn w:val="DefaultParagraphFont"/>
    <w:link w:val="Heading1"/>
    <w:uiPriority w:val="9"/>
    <w:rsid w:val="002B477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08D4-F111-4132-B9A3-062263AF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2219</Words>
  <Characters>13331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65-407</vt:lpstr>
    </vt:vector>
  </TitlesOfParts>
  <Company>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Don Wismer</dc:creator>
  <cp:keywords/>
  <dc:description/>
  <cp:lastModifiedBy>Parr, J.Chris</cp:lastModifiedBy>
  <cp:revision>2</cp:revision>
  <cp:lastPrinted>2025-02-25T12:38:00Z</cp:lastPrinted>
  <dcterms:created xsi:type="dcterms:W3CDTF">2025-07-19T12:05:00Z</dcterms:created>
  <dcterms:modified xsi:type="dcterms:W3CDTF">2025-07-19T12:05:00Z</dcterms:modified>
</cp:coreProperties>
</file>